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74" w:type="dxa"/>
        <w:tblInd w:w="-176" w:type="dxa"/>
        <w:tblLook w:val="04A0" w:firstRow="1" w:lastRow="0" w:firstColumn="1" w:lastColumn="0" w:noHBand="0" w:noVBand="1"/>
      </w:tblPr>
      <w:tblGrid>
        <w:gridCol w:w="176"/>
        <w:gridCol w:w="9270"/>
        <w:gridCol w:w="28"/>
      </w:tblGrid>
      <w:tr w:rsidR="00F07AD9" w:rsidRPr="00F07AD9" w14:paraId="55A93D10" w14:textId="77777777" w:rsidTr="006931BE">
        <w:trPr>
          <w:trHeight w:val="14733"/>
        </w:trPr>
        <w:tc>
          <w:tcPr>
            <w:tcW w:w="9474" w:type="dxa"/>
            <w:gridSpan w:val="3"/>
          </w:tcPr>
          <w:p w14:paraId="73556317" w14:textId="77777777" w:rsidR="00121A17" w:rsidRPr="00F07AD9" w:rsidRDefault="00121A17" w:rsidP="009A7994">
            <w:pPr>
              <w:pStyle w:val="Subttulo"/>
              <w:spacing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C75448" w14:textId="77777777" w:rsidR="00121A17" w:rsidRPr="00F07AD9" w:rsidRDefault="00121A17" w:rsidP="009A7994">
            <w:pPr>
              <w:spacing w:line="360" w:lineRule="auto"/>
            </w:pPr>
          </w:p>
          <w:p w14:paraId="52F9096C" w14:textId="77777777" w:rsidR="00121A17" w:rsidRPr="00F07AD9" w:rsidRDefault="00121A17" w:rsidP="009A7994">
            <w:pPr>
              <w:spacing w:line="360" w:lineRule="auto"/>
              <w:jc w:val="center"/>
            </w:pPr>
            <w:r w:rsidRPr="00F07AD9">
              <w:t>5 GRUPO</w:t>
            </w:r>
          </w:p>
          <w:p w14:paraId="36EB6813" w14:textId="77777777" w:rsidR="00121A17" w:rsidRPr="00F07AD9" w:rsidRDefault="00121A17" w:rsidP="009A7994">
            <w:pPr>
              <w:spacing w:line="360" w:lineRule="auto"/>
            </w:pPr>
          </w:p>
          <w:p w14:paraId="000473B4" w14:textId="77777777" w:rsidR="00121A17" w:rsidRPr="00F07AD9" w:rsidRDefault="00121A17" w:rsidP="009A7994">
            <w:pPr>
              <w:spacing w:line="360" w:lineRule="auto"/>
            </w:pPr>
          </w:p>
          <w:p w14:paraId="45D768DA" w14:textId="77777777" w:rsidR="00121A17" w:rsidRPr="00F07AD9" w:rsidRDefault="00121A17" w:rsidP="009A7994">
            <w:pPr>
              <w:spacing w:line="360" w:lineRule="auto"/>
            </w:pPr>
          </w:p>
          <w:p w14:paraId="73DE5054" w14:textId="77777777" w:rsidR="00121A17" w:rsidRPr="00F07AD9" w:rsidRDefault="00121A17" w:rsidP="009A7994">
            <w:pPr>
              <w:spacing w:line="360" w:lineRule="auto"/>
            </w:pPr>
          </w:p>
          <w:p w14:paraId="32BCAC1D" w14:textId="77777777" w:rsidR="00121A17" w:rsidRPr="00F07AD9" w:rsidRDefault="00121A17" w:rsidP="009A7994">
            <w:pPr>
              <w:spacing w:line="360" w:lineRule="auto"/>
            </w:pPr>
          </w:p>
          <w:p w14:paraId="0B23A948" w14:textId="77777777" w:rsidR="00121A17" w:rsidRPr="00F07AD9" w:rsidRDefault="00121A17" w:rsidP="009A7994">
            <w:pPr>
              <w:spacing w:line="360" w:lineRule="auto"/>
            </w:pPr>
          </w:p>
          <w:p w14:paraId="7221F357" w14:textId="77777777" w:rsidR="00121A17" w:rsidRPr="00F07AD9" w:rsidRDefault="00121A17" w:rsidP="009A7994">
            <w:pPr>
              <w:spacing w:line="360" w:lineRule="auto"/>
            </w:pPr>
          </w:p>
          <w:p w14:paraId="1B8135B0" w14:textId="77777777" w:rsidR="00121A17" w:rsidRPr="00F07AD9" w:rsidRDefault="00121A17" w:rsidP="009A7994">
            <w:pPr>
              <w:spacing w:line="360" w:lineRule="auto"/>
            </w:pPr>
          </w:p>
          <w:p w14:paraId="46F555C3" w14:textId="77777777" w:rsidR="00121A17" w:rsidRPr="00F07AD9" w:rsidRDefault="00121A17" w:rsidP="009A7994">
            <w:pPr>
              <w:spacing w:line="360" w:lineRule="auto"/>
            </w:pPr>
          </w:p>
          <w:p w14:paraId="4CE7F5DA" w14:textId="77777777" w:rsidR="00121A17" w:rsidRPr="00F07AD9" w:rsidRDefault="006931BE" w:rsidP="00466753">
            <w:pPr>
              <w:spacing w:line="360" w:lineRule="auto"/>
              <w:jc w:val="center"/>
              <w:rPr>
                <w:b/>
              </w:rPr>
            </w:pPr>
            <w:r w:rsidRPr="00F07AD9">
              <w:rPr>
                <w:b/>
              </w:rPr>
              <w:t>Identificação e análise de um produto agrícola frutífero com uma tecnologia de produção agrícola</w:t>
            </w:r>
          </w:p>
          <w:p w14:paraId="79CF8821" w14:textId="77777777" w:rsidR="00121A17" w:rsidRPr="00F07AD9" w:rsidRDefault="00121A17" w:rsidP="009A7994">
            <w:pPr>
              <w:tabs>
                <w:tab w:val="left" w:pos="3654"/>
              </w:tabs>
              <w:spacing w:line="360" w:lineRule="auto"/>
              <w:rPr>
                <w:b/>
              </w:rPr>
            </w:pPr>
            <w:r w:rsidRPr="00F07AD9">
              <w:rPr>
                <w:b/>
              </w:rPr>
              <w:tab/>
            </w:r>
          </w:p>
          <w:p w14:paraId="29A65552" w14:textId="77777777" w:rsidR="00121A17" w:rsidRPr="00F07AD9" w:rsidRDefault="00121A17" w:rsidP="009A7994">
            <w:pPr>
              <w:spacing w:line="360" w:lineRule="auto"/>
              <w:jc w:val="center"/>
              <w:rPr>
                <w:b/>
              </w:rPr>
            </w:pPr>
          </w:p>
          <w:p w14:paraId="6D240407" w14:textId="77777777" w:rsidR="00121A17" w:rsidRPr="00F07AD9" w:rsidRDefault="00121A17" w:rsidP="009A7994">
            <w:pPr>
              <w:spacing w:line="360" w:lineRule="auto"/>
              <w:jc w:val="center"/>
            </w:pPr>
            <w:r w:rsidRPr="00F07AD9">
              <w:t xml:space="preserve">Licenciatura em Produção Agrícola </w:t>
            </w:r>
          </w:p>
          <w:p w14:paraId="19BB6733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4572BD4F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5DD558DD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5CBEF5F8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24EF0336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005AF97A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3D215C0B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43D4D79B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20ACEE97" w14:textId="77777777" w:rsidR="00121A17" w:rsidRPr="00F07AD9" w:rsidRDefault="00121A17" w:rsidP="009A7994">
            <w:pPr>
              <w:spacing w:line="360" w:lineRule="auto"/>
              <w:jc w:val="center"/>
            </w:pPr>
          </w:p>
          <w:p w14:paraId="2549DB0B" w14:textId="77777777" w:rsidR="00121A17" w:rsidRPr="00F07AD9" w:rsidRDefault="00121A17" w:rsidP="009A7994">
            <w:pPr>
              <w:spacing w:line="360" w:lineRule="auto"/>
            </w:pPr>
          </w:p>
          <w:p w14:paraId="1D64F3B7" w14:textId="77777777" w:rsidR="00121A17" w:rsidRPr="00F07AD9" w:rsidRDefault="00121A17" w:rsidP="009A7994">
            <w:pPr>
              <w:spacing w:line="360" w:lineRule="auto"/>
            </w:pPr>
          </w:p>
          <w:p w14:paraId="44E6683B" w14:textId="77777777" w:rsidR="00121A17" w:rsidRPr="00F07AD9" w:rsidRDefault="00121A17" w:rsidP="009A7994">
            <w:pPr>
              <w:spacing w:line="360" w:lineRule="auto"/>
            </w:pPr>
          </w:p>
          <w:p w14:paraId="5639747A" w14:textId="77777777" w:rsidR="00121A17" w:rsidRPr="00F07AD9" w:rsidRDefault="00121A17" w:rsidP="009A7994">
            <w:pPr>
              <w:spacing w:line="360" w:lineRule="auto"/>
              <w:jc w:val="center"/>
            </w:pPr>
            <w:r w:rsidRPr="00F07AD9">
              <w:t>Universidade Save</w:t>
            </w:r>
          </w:p>
          <w:p w14:paraId="75364C60" w14:textId="77777777" w:rsidR="00121A17" w:rsidRPr="00F07AD9" w:rsidRDefault="00121A17" w:rsidP="009A7994">
            <w:pPr>
              <w:spacing w:line="360" w:lineRule="auto"/>
              <w:jc w:val="center"/>
            </w:pPr>
            <w:r w:rsidRPr="00F07AD9">
              <w:t>Chongoene</w:t>
            </w:r>
          </w:p>
          <w:p w14:paraId="3F1CF9D5" w14:textId="77777777" w:rsidR="00121A17" w:rsidRPr="00F07AD9" w:rsidRDefault="00121A17" w:rsidP="009A7994">
            <w:pPr>
              <w:spacing w:line="360" w:lineRule="auto"/>
              <w:jc w:val="center"/>
            </w:pPr>
            <w:r w:rsidRPr="00F07AD9">
              <w:t>2026</w:t>
            </w:r>
          </w:p>
        </w:tc>
      </w:tr>
      <w:tr w:rsidR="00F07AD9" w:rsidRPr="00F07AD9" w14:paraId="61F1D6EE" w14:textId="77777777" w:rsidTr="006931BE">
        <w:trPr>
          <w:gridBefore w:val="1"/>
          <w:gridAfter w:val="1"/>
          <w:wBefore w:w="176" w:type="dxa"/>
          <w:wAfter w:w="28" w:type="dxa"/>
          <w:trHeight w:val="14570"/>
        </w:trPr>
        <w:tc>
          <w:tcPr>
            <w:tcW w:w="9270" w:type="dxa"/>
          </w:tcPr>
          <w:p w14:paraId="5898831A" w14:textId="77777777" w:rsidR="005049EF" w:rsidRPr="00F07AD9" w:rsidRDefault="006931BE" w:rsidP="006931BE">
            <w:pPr>
              <w:spacing w:line="360" w:lineRule="auto"/>
              <w:jc w:val="center"/>
            </w:pPr>
            <w:r w:rsidRPr="00F07AD9">
              <w:lastRenderedPageBreak/>
              <w:t xml:space="preserve"> </w:t>
            </w:r>
          </w:p>
          <w:p w14:paraId="6DEA52AF" w14:textId="77777777" w:rsidR="006931BE" w:rsidRPr="00F07AD9" w:rsidRDefault="005049EF" w:rsidP="005049EF">
            <w:pPr>
              <w:spacing w:line="360" w:lineRule="auto"/>
              <w:jc w:val="center"/>
            </w:pPr>
            <w:r w:rsidRPr="00F07AD9">
              <w:t xml:space="preserve">       </w:t>
            </w:r>
            <w:r w:rsidR="006931BE" w:rsidRPr="00F07AD9">
              <w:t>Anelva daMira Mário Cossa</w:t>
            </w:r>
          </w:p>
          <w:p w14:paraId="51730666" w14:textId="77777777" w:rsidR="00466753" w:rsidRPr="00F07AD9" w:rsidRDefault="00466753" w:rsidP="005049EF">
            <w:pPr>
              <w:spacing w:line="360" w:lineRule="auto"/>
              <w:jc w:val="center"/>
            </w:pPr>
            <w:r w:rsidRPr="00F07AD9">
              <w:t>Celeste Antonio Langa</w:t>
            </w:r>
          </w:p>
          <w:p w14:paraId="44C95697" w14:textId="77777777" w:rsidR="005049EF" w:rsidRPr="00F07AD9" w:rsidRDefault="005049EF" w:rsidP="005049EF">
            <w:pPr>
              <w:spacing w:line="360" w:lineRule="auto"/>
              <w:jc w:val="center"/>
            </w:pPr>
            <w:r w:rsidRPr="00F07AD9">
              <w:t xml:space="preserve">         </w:t>
            </w:r>
            <w:r w:rsidR="006931BE" w:rsidRPr="00F07AD9">
              <w:t>Deyse Constatino Verrissimo</w:t>
            </w:r>
          </w:p>
          <w:p w14:paraId="7B0BA908" w14:textId="77777777" w:rsidR="005049EF" w:rsidRPr="00F07AD9" w:rsidRDefault="005049EF" w:rsidP="005049EF">
            <w:pPr>
              <w:spacing w:line="360" w:lineRule="auto"/>
              <w:jc w:val="center"/>
            </w:pPr>
            <w:r w:rsidRPr="00F07AD9">
              <w:t>Dércia Viriato Manjate</w:t>
            </w:r>
          </w:p>
          <w:p w14:paraId="0960915E" w14:textId="77777777" w:rsidR="00466753" w:rsidRPr="00F07AD9" w:rsidRDefault="00466753" w:rsidP="005049EF">
            <w:pPr>
              <w:spacing w:line="360" w:lineRule="auto"/>
              <w:jc w:val="center"/>
            </w:pPr>
            <w:r w:rsidRPr="00F07AD9">
              <w:t>Sócrates Narciso Mula</w:t>
            </w:r>
          </w:p>
          <w:p w14:paraId="58B5878F" w14:textId="77777777" w:rsidR="006931BE" w:rsidRPr="00F07AD9" w:rsidRDefault="00466753" w:rsidP="00466753">
            <w:pPr>
              <w:spacing w:line="360" w:lineRule="auto"/>
            </w:pPr>
            <w:r w:rsidRPr="00F07AD9">
              <w:t xml:space="preserve">                                                         Telvio Martins</w:t>
            </w:r>
          </w:p>
          <w:p w14:paraId="471E4C92" w14:textId="77777777" w:rsidR="006931BE" w:rsidRPr="00F07AD9" w:rsidRDefault="005049EF" w:rsidP="005049EF">
            <w:pPr>
              <w:spacing w:line="360" w:lineRule="auto"/>
              <w:jc w:val="center"/>
            </w:pPr>
            <w:r w:rsidRPr="00F07AD9">
              <w:t xml:space="preserve">                                </w:t>
            </w:r>
            <w:r w:rsidR="006931BE" w:rsidRPr="00F07AD9">
              <w:t>Maida Da Lucréncia Anastácio Massingue</w:t>
            </w:r>
          </w:p>
          <w:p w14:paraId="706C4BC9" w14:textId="77777777" w:rsidR="00466753" w:rsidRPr="00F07AD9" w:rsidRDefault="00466753" w:rsidP="005049EF">
            <w:pPr>
              <w:spacing w:line="360" w:lineRule="auto"/>
              <w:jc w:val="center"/>
            </w:pPr>
            <w:r w:rsidRPr="00F07AD9">
              <w:t>Vania Sergio Maposse</w:t>
            </w:r>
          </w:p>
          <w:p w14:paraId="05A45A8E" w14:textId="77777777" w:rsidR="006931BE" w:rsidRPr="00F07AD9" w:rsidRDefault="006931BE" w:rsidP="005049EF">
            <w:pPr>
              <w:spacing w:line="360" w:lineRule="auto"/>
              <w:jc w:val="center"/>
            </w:pPr>
          </w:p>
          <w:p w14:paraId="0D32A8DE" w14:textId="77777777" w:rsidR="006931BE" w:rsidRPr="00F07AD9" w:rsidRDefault="006931BE" w:rsidP="009A7994">
            <w:pPr>
              <w:spacing w:line="360" w:lineRule="auto"/>
              <w:jc w:val="center"/>
            </w:pPr>
          </w:p>
          <w:p w14:paraId="6B8517B9" w14:textId="77777777" w:rsidR="006931BE" w:rsidRPr="00F07AD9" w:rsidRDefault="006931BE" w:rsidP="009A7994">
            <w:pPr>
              <w:spacing w:line="360" w:lineRule="auto"/>
              <w:jc w:val="center"/>
            </w:pPr>
          </w:p>
          <w:p w14:paraId="6BEC148F" w14:textId="77777777" w:rsidR="006931BE" w:rsidRPr="00F07AD9" w:rsidRDefault="006931BE" w:rsidP="00466753">
            <w:pPr>
              <w:spacing w:line="360" w:lineRule="auto"/>
              <w:jc w:val="center"/>
              <w:rPr>
                <w:b/>
              </w:rPr>
            </w:pPr>
            <w:r w:rsidRPr="00F07AD9">
              <w:rPr>
                <w:b/>
              </w:rPr>
              <w:t xml:space="preserve">Identificação e análise de um produto agrícola frutífero com uma tecnologia de </w:t>
            </w:r>
            <w:r w:rsidR="005049EF" w:rsidRPr="00F07AD9">
              <w:rPr>
                <w:b/>
              </w:rPr>
              <w:t xml:space="preserve">    </w:t>
            </w:r>
            <w:r w:rsidRPr="00F07AD9">
              <w:rPr>
                <w:b/>
              </w:rPr>
              <w:t>produção agrícola</w:t>
            </w:r>
          </w:p>
          <w:p w14:paraId="5ADD91A2" w14:textId="77777777" w:rsidR="006931BE" w:rsidRPr="00F07AD9" w:rsidRDefault="006931BE" w:rsidP="00466753">
            <w:pPr>
              <w:spacing w:line="360" w:lineRule="auto"/>
              <w:jc w:val="center"/>
            </w:pPr>
          </w:p>
          <w:p w14:paraId="0128CC0C" w14:textId="77777777" w:rsidR="006931BE" w:rsidRPr="00F07AD9" w:rsidRDefault="006931BE" w:rsidP="009A7994">
            <w:pPr>
              <w:spacing w:line="360" w:lineRule="auto"/>
              <w:jc w:val="center"/>
            </w:pPr>
          </w:p>
          <w:p w14:paraId="152893D2" w14:textId="77777777" w:rsidR="006931BE" w:rsidRPr="00F07AD9" w:rsidRDefault="006931BE" w:rsidP="009A7994">
            <w:pPr>
              <w:spacing w:line="360" w:lineRule="auto"/>
              <w:jc w:val="center"/>
              <w:rPr>
                <w:b/>
              </w:rPr>
            </w:pPr>
          </w:p>
          <w:p w14:paraId="50BBA041" w14:textId="77777777" w:rsidR="006931BE" w:rsidRPr="00F07AD9" w:rsidRDefault="006931BE" w:rsidP="009A7994">
            <w:pPr>
              <w:spacing w:line="360" w:lineRule="auto"/>
              <w:jc w:val="center"/>
            </w:pPr>
            <w:r w:rsidRPr="00F07AD9">
              <w:t xml:space="preserve">Licenciatura em Produção Agrícola </w:t>
            </w:r>
          </w:p>
          <w:p w14:paraId="48FFAF19" w14:textId="77777777" w:rsidR="006931BE" w:rsidRPr="00F07AD9" w:rsidRDefault="006931BE" w:rsidP="009A7994">
            <w:pPr>
              <w:spacing w:line="360" w:lineRule="auto"/>
              <w:jc w:val="center"/>
            </w:pPr>
          </w:p>
          <w:p w14:paraId="13ED2D33" w14:textId="77777777" w:rsidR="006931BE" w:rsidRPr="00F07AD9" w:rsidRDefault="006931BE" w:rsidP="009A7994">
            <w:pPr>
              <w:spacing w:line="360" w:lineRule="auto"/>
            </w:pPr>
          </w:p>
          <w:p w14:paraId="0CEBAC36" w14:textId="77777777" w:rsidR="006931BE" w:rsidRPr="00F07AD9" w:rsidRDefault="00466753" w:rsidP="009A7994">
            <w:pPr>
              <w:spacing w:line="360" w:lineRule="auto"/>
            </w:pPr>
            <w:r w:rsidRPr="00F07AD9"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7DA72" wp14:editId="6AF422D3">
                      <wp:simplePos x="0" y="0"/>
                      <wp:positionH relativeFrom="column">
                        <wp:posOffset>2188210</wp:posOffset>
                      </wp:positionH>
                      <wp:positionV relativeFrom="paragraph">
                        <wp:posOffset>116840</wp:posOffset>
                      </wp:positionV>
                      <wp:extent cx="3342640" cy="876300"/>
                      <wp:effectExtent l="0" t="0" r="10160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2640" cy="876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697E4" w14:textId="77777777" w:rsidR="006931BE" w:rsidRPr="00EE73C2" w:rsidRDefault="00466753" w:rsidP="006931BE">
                                  <w:pPr>
                                    <w:spacing w:line="360" w:lineRule="auto"/>
                                  </w:pPr>
                                  <w:r>
                                    <w:t>Trabalho de cientifico</w:t>
                                  </w:r>
                                  <w:r w:rsidR="006931BE">
                                    <w:t xml:space="preserve"> a ser entergue da cadeira Estudos Contepomporâneos de Ciências Agrícolas para efeitos de avalição.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7DA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72.3pt;margin-top:9.2pt;width:263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rnKQIAAEwEAAAOAAAAZHJzL2Uyb0RvYy54bWysVNtu2zAMfR+wfxD0vthxLm2NOEWXLsOA&#10;7gK0+wBalmNhsuhJSuzs60fJaRZ028swPwiiSB0dHpJe3Q6tZgdpnUJT8Okk5UwagZUyu4J/fdq+&#10;uebMeTAVaDSy4Efp+O369atV3+UywwZ1JS0jEOPyvit4432XJ4kTjWzBTbCThpw12hY8mXaXVBZ6&#10;Qm91kqXpMunRVp1FIZ2j0/vRydcRv66l8J/r2knPdMGJm4+rjWsZ1mS9gnxnoWuUONGAf2DRgjL0&#10;6BnqHjywvVW/QbVKWHRY+4nANsG6VkLGHCibafoim8cGOhlzIXFcd5bJ/T9Y8enwxTJVFXyWXnFm&#10;oKUibUANwCrJnuTgkWVBpb5zOQU/dhTuh7c4ULVjxq57QPHNMYObBsxO3lmLfSOhIpbTcDO5uDri&#10;uABS9h+xosdg7zECDbVtg4QkCiN0qtbxXCHiwQQdzmbzbDknlyDf9dVylsYSJpA/3+6s8+8ltixs&#10;Cm6pAyI6HB6cD2wgfw4JjznUqtoqraNhd+VGW3YA6pZt/GICL8K0YX3BbxbZYhTgrxBp/P4E0SpP&#10;ba9VS1mcgyAPsr0zVWxKD0qPe6KszUnHIN0ooh/K4VSXEqsjKWpxbG8aR9o0aH9w1lNrF9x934OV&#10;nOkPhqpyM50HCX005ourjAx76SkvPWAEQRXcczZuNz7OTxDM4B1Vr1ZR2FDmkcmJK7Vs1Ps0XmEm&#10;Lu0Y9esnsP4JAAD//wMAUEsDBBQABgAIAAAAIQAa4XMp3wAAAAoBAAAPAAAAZHJzL2Rvd25yZXYu&#10;eG1sTI/BTsMwEETvSPyDtUhcUOuUmjSEOBVCAtEbtAiubuwmEfY62G4a/p7lBMedeZqdqdaTs2w0&#10;IfYeJSzmGTCDjdc9thLedo+zAlhMCrWyHo2EbxNhXZ+fVarU/oSvZtymllEIxlJJ6FIaSs5j0xmn&#10;4twPBsk7+OBUojO0XAd1onBn+XWW5dypHulDpwbz0Jnmc3t0EgrxPH7EzfLlvckP9jZdrcanryDl&#10;5cV0fwcsmSn9wfBbn6pDTZ32/og6MithKUROKBmFAEZAsVrQuD0JN7kAXlf8/4T6BwAA//8DAFBL&#10;AQItABQABgAIAAAAIQC2gziS/gAAAOEBAAATAAAAAAAAAAAAAAAAAAAAAABbQ29udGVudF9UeXBl&#10;c10ueG1sUEsBAi0AFAAGAAgAAAAhADj9If/WAAAAlAEAAAsAAAAAAAAAAAAAAAAALwEAAF9yZWxz&#10;Ly5yZWxzUEsBAi0AFAAGAAgAAAAhAOMoGucpAgAATAQAAA4AAAAAAAAAAAAAAAAALgIAAGRycy9l&#10;Mm9Eb2MueG1sUEsBAi0AFAAGAAgAAAAhABrhcynfAAAACgEAAA8AAAAAAAAAAAAAAAAAgwQAAGRy&#10;cy9kb3ducmV2LnhtbFBLBQYAAAAABAAEAPMAAACPBQAAAAA=&#10;">
                      <v:textbox>
                        <w:txbxContent>
                          <w:p w14:paraId="36E697E4" w14:textId="77777777" w:rsidR="006931BE" w:rsidRPr="00EE73C2" w:rsidRDefault="00466753" w:rsidP="006931BE">
                            <w:pPr>
                              <w:spacing w:line="360" w:lineRule="auto"/>
                            </w:pPr>
                            <w:r>
                              <w:t>Trabalho de cientifico</w:t>
                            </w:r>
                            <w:r w:rsidR="006931BE">
                              <w:t xml:space="preserve"> a ser entergue da cadeira Estudos Contepomporâneos de Ciências Agrícolas para efeitos de avalição.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3A4D50" w14:textId="77777777" w:rsidR="006931BE" w:rsidRPr="00F07AD9" w:rsidRDefault="006931BE" w:rsidP="009A7994">
            <w:pPr>
              <w:spacing w:line="360" w:lineRule="auto"/>
            </w:pPr>
          </w:p>
          <w:p w14:paraId="7FB4CAA7" w14:textId="77777777" w:rsidR="006931BE" w:rsidRPr="00F07AD9" w:rsidRDefault="006931BE" w:rsidP="009A7994">
            <w:pPr>
              <w:spacing w:line="360" w:lineRule="auto"/>
            </w:pPr>
          </w:p>
          <w:p w14:paraId="55CF6BA4" w14:textId="77777777" w:rsidR="006931BE" w:rsidRPr="00F07AD9" w:rsidRDefault="006931BE" w:rsidP="009A7994">
            <w:pPr>
              <w:spacing w:line="360" w:lineRule="auto"/>
            </w:pPr>
          </w:p>
          <w:p w14:paraId="11615FE7" w14:textId="77777777" w:rsidR="006931BE" w:rsidRPr="00F07AD9" w:rsidRDefault="006931BE" w:rsidP="009A7994">
            <w:pPr>
              <w:spacing w:line="360" w:lineRule="auto"/>
            </w:pPr>
          </w:p>
          <w:p w14:paraId="5FA8D4EB" w14:textId="77777777" w:rsidR="006931BE" w:rsidRPr="00F07AD9" w:rsidRDefault="006931BE" w:rsidP="009A7994">
            <w:pPr>
              <w:tabs>
                <w:tab w:val="left" w:pos="5814"/>
              </w:tabs>
              <w:spacing w:line="360" w:lineRule="auto"/>
              <w:jc w:val="center"/>
            </w:pPr>
            <w:r w:rsidRPr="00F07AD9">
              <w:t xml:space="preserve">                                                                                         </w:t>
            </w:r>
            <w:r w:rsidRPr="00F07AD9">
              <w:rPr>
                <w:b/>
              </w:rPr>
              <w:t>Docente:</w:t>
            </w:r>
            <w:r w:rsidRPr="00F07AD9">
              <w:t xml:space="preserve"> Clemência Chitsondzo                                                      </w:t>
            </w:r>
          </w:p>
          <w:p w14:paraId="6AFD1775" w14:textId="77777777" w:rsidR="006931BE" w:rsidRPr="00F07AD9" w:rsidRDefault="006931BE" w:rsidP="009A7994">
            <w:pPr>
              <w:spacing w:line="360" w:lineRule="auto"/>
            </w:pPr>
          </w:p>
          <w:p w14:paraId="0A79C66A" w14:textId="77777777" w:rsidR="006931BE" w:rsidRPr="00F07AD9" w:rsidRDefault="006931BE" w:rsidP="009A7994">
            <w:pPr>
              <w:spacing w:line="360" w:lineRule="auto"/>
            </w:pPr>
          </w:p>
          <w:p w14:paraId="7CBD7AFD" w14:textId="77777777" w:rsidR="006931BE" w:rsidRPr="00F07AD9" w:rsidRDefault="00466753" w:rsidP="00466753">
            <w:pPr>
              <w:spacing w:line="360" w:lineRule="auto"/>
            </w:pPr>
            <w:r w:rsidRPr="00F07AD9">
              <w:t xml:space="preserve">                                                              </w:t>
            </w:r>
            <w:r w:rsidR="006931BE" w:rsidRPr="00F07AD9">
              <w:t>Universidade Save</w:t>
            </w:r>
          </w:p>
          <w:p w14:paraId="0C243BBE" w14:textId="77777777" w:rsidR="006931BE" w:rsidRPr="00F07AD9" w:rsidRDefault="006931BE" w:rsidP="009A7994">
            <w:pPr>
              <w:spacing w:line="360" w:lineRule="auto"/>
              <w:jc w:val="center"/>
            </w:pPr>
            <w:r w:rsidRPr="00F07AD9">
              <w:t>Chongoene</w:t>
            </w:r>
          </w:p>
          <w:p w14:paraId="65149700" w14:textId="77777777" w:rsidR="006931BE" w:rsidRPr="00F07AD9" w:rsidRDefault="006931BE" w:rsidP="009A7994">
            <w:pPr>
              <w:spacing w:line="360" w:lineRule="auto"/>
              <w:jc w:val="center"/>
            </w:pPr>
            <w:r w:rsidRPr="00F07AD9">
              <w:t>2026</w:t>
            </w:r>
          </w:p>
        </w:tc>
      </w:tr>
    </w:tbl>
    <w:bookmarkStart w:id="0" w:name="_GoBack" w:displacedByCustomXml="next"/>
    <w:sdt>
      <w:sdtPr>
        <w:rPr>
          <w:rFonts w:ascii="Times New Roman" w:hAnsi="Times New Roman" w:cs="Times New Roman"/>
          <w:color w:val="auto"/>
          <w:sz w:val="24"/>
          <w:szCs w:val="24"/>
        </w:rPr>
        <w:id w:val="1407267886"/>
        <w:docPartObj>
          <w:docPartGallery w:val="Table of Contents"/>
          <w:docPartUnique/>
        </w:docPartObj>
      </w:sdtPr>
      <w:sdtEndPr>
        <w:rPr>
          <w:rFonts w:eastAsia="Times New Roman"/>
          <w:bCs/>
          <w:lang w:val="pt-PT" w:eastAsia="pt-PT"/>
        </w:rPr>
      </w:sdtEndPr>
      <w:sdtContent>
        <w:p w14:paraId="3BBAE28F" w14:textId="45304E74" w:rsidR="00F07AD9" w:rsidRPr="00F07AD9" w:rsidRDefault="00F07AD9" w:rsidP="00F07AD9">
          <w:pPr>
            <w:pStyle w:val="CabealhodoSumrio"/>
            <w:spacing w:line="36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proofErr w:type="spellStart"/>
          <w:r w:rsidRPr="00F07AD9">
            <w:rPr>
              <w:rFonts w:ascii="Times New Roman" w:hAnsi="Times New Roman" w:cs="Times New Roman"/>
              <w:color w:val="auto"/>
              <w:sz w:val="24"/>
              <w:szCs w:val="24"/>
            </w:rPr>
            <w:t>Indice</w:t>
          </w:r>
          <w:proofErr w:type="spellEnd"/>
        </w:p>
        <w:p w14:paraId="7FC5DC57" w14:textId="77777777" w:rsidR="00F07AD9" w:rsidRPr="00F07AD9" w:rsidRDefault="00F07AD9" w:rsidP="00F07AD9">
          <w:pPr>
            <w:pStyle w:val="Sumrio1"/>
            <w:tabs>
              <w:tab w:val="left" w:pos="440"/>
              <w:tab w:val="right" w:leader="dot" w:pos="8494"/>
            </w:tabs>
            <w:spacing w:line="360" w:lineRule="auto"/>
            <w:rPr>
              <w:noProof/>
            </w:rPr>
          </w:pPr>
          <w:r w:rsidRPr="00F07AD9">
            <w:fldChar w:fldCharType="begin"/>
          </w:r>
          <w:r w:rsidRPr="00F07AD9">
            <w:instrText xml:space="preserve"> TOC \o "1-3" \h \z \u </w:instrText>
          </w:r>
          <w:r w:rsidRPr="00F07AD9">
            <w:fldChar w:fldCharType="separate"/>
          </w:r>
          <w:hyperlink w:anchor="_Toc229455040" w:history="1">
            <w:r w:rsidRPr="00F07AD9">
              <w:rPr>
                <w:rStyle w:val="Hyperlink"/>
                <w:noProof/>
                <w:color w:val="auto"/>
              </w:rPr>
              <w:t>1.</w:t>
            </w:r>
            <w:r w:rsidRPr="00F07AD9">
              <w:rPr>
                <w:noProof/>
              </w:rPr>
              <w:tab/>
            </w:r>
            <w:r w:rsidRPr="00F07AD9">
              <w:rPr>
                <w:rStyle w:val="Hyperlink"/>
                <w:noProof/>
                <w:color w:val="auto"/>
              </w:rPr>
              <w:t>Introdução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_Toc229455040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4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64A2DF41" w14:textId="77777777" w:rsidR="00F07AD9" w:rsidRPr="00F07AD9" w:rsidRDefault="00F07AD9" w:rsidP="00F07AD9">
          <w:pPr>
            <w:pStyle w:val="Sumrio1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1" w:history="1">
            <w:r w:rsidRPr="00F07AD9">
              <w:rPr>
                <w:rStyle w:val="Hyperlink"/>
                <w:noProof/>
                <w:color w:val="auto"/>
              </w:rPr>
              <w:t>3. Referencial Teórico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_Toc229455041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575B9EF2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2" w:history="1">
            <w:r w:rsidRPr="00F07AD9">
              <w:rPr>
                <w:rStyle w:val="Hyperlink"/>
                <w:bCs/>
                <w:noProof/>
                <w:color w:val="auto"/>
              </w:rPr>
              <w:t>3.1 Fertirrigação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_Toc229455042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70ED9E0D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3" w:history="1">
            <w:r w:rsidRPr="00F07AD9">
              <w:rPr>
                <w:rStyle w:val="Hyperlink"/>
                <w:bCs/>
                <w:noProof/>
                <w:color w:val="auto"/>
              </w:rPr>
              <w:t>3.2 Agricultura de Precisão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_Toc229455043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66D54764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4" w:history="1">
            <w:r w:rsidRPr="00F07AD9">
              <w:rPr>
                <w:rStyle w:val="Hyperlink"/>
                <w:bCs/>
                <w:noProof/>
                <w:color w:val="auto"/>
              </w:rPr>
              <w:t>3.3 Uso de Bioestimulantes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_Toc229455044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7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1F20AC1C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5" w:history="1">
            <w:r w:rsidRPr="00F07AD9">
              <w:rPr>
                <w:rStyle w:val="Hyperlink"/>
                <w:bCs/>
                <w:noProof/>
                <w:color w:val="auto"/>
              </w:rPr>
              <w:t>3.4 Enxertia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_Toc229455045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8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43776D69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6" w:history="1">
            <w:r w:rsidRPr="00F07AD9">
              <w:rPr>
                <w:rStyle w:val="Hyperlink"/>
                <w:bCs/>
                <w:noProof/>
                <w:color w:val="auto"/>
              </w:rPr>
              <w:t>3.5 Produção Orgânica/Biológica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_Toc229455046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9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57AD3AAC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7" w:history="1">
            <w:r w:rsidRPr="00F07AD9">
              <w:rPr>
                <w:rStyle w:val="Hyperlink"/>
                <w:bCs/>
                <w:noProof/>
                <w:color w:val="auto"/>
              </w:rPr>
              <w:t>3.6  Cobertura Morta (Mulching)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_Toc229455047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10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2BB0B70C" w14:textId="77777777" w:rsidR="00F07AD9" w:rsidRPr="00F07AD9" w:rsidRDefault="00F07AD9" w:rsidP="00F07AD9">
          <w:pPr>
            <w:pStyle w:val="Sumrio1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8" w:history="1">
            <w:r w:rsidRPr="00F07AD9">
              <w:rPr>
                <w:rStyle w:val="Hyperlink"/>
                <w:caps/>
                <w:noProof/>
                <w:color w:val="auto"/>
              </w:rPr>
              <w:t>4</w:t>
            </w:r>
            <w:r w:rsidRPr="00F07AD9">
              <w:rPr>
                <w:rStyle w:val="Hyperlink"/>
                <w:noProof/>
                <w:color w:val="auto"/>
              </w:rPr>
              <w:t>. Análise e Funcionamento Das Tecnologias agrícolas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_Toc229455048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12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356B03AD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49" w:history="1">
            <w:r w:rsidRPr="00F07AD9">
              <w:rPr>
                <w:rStyle w:val="Hyperlink"/>
                <w:noProof/>
                <w:color w:val="auto"/>
              </w:rPr>
              <w:t>4.1 Aplicação  da fertirrigacao na Bananeira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_Toc229455049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12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6578E627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0" w:history="1">
            <w:r w:rsidRPr="00F07AD9">
              <w:rPr>
                <w:rStyle w:val="Hyperlink"/>
                <w:noProof/>
                <w:color w:val="auto"/>
              </w:rPr>
              <w:t>4.1.2 Aplicação da agricultura de Precisão na Bananeira: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_Toc229455050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12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6A224BFE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1" w:history="1">
            <w:r w:rsidRPr="00F07AD9">
              <w:rPr>
                <w:rStyle w:val="Hyperlink"/>
                <w:noProof/>
                <w:color w:val="auto"/>
              </w:rPr>
              <w:t>4.1.3 Bioestimulantes na Bananeira: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_Toc229455051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12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40CA49B5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2" w:history="1">
            <w:r w:rsidRPr="00F07AD9">
              <w:rPr>
                <w:rStyle w:val="Hyperlink"/>
                <w:noProof/>
                <w:color w:val="auto"/>
              </w:rPr>
              <w:t>4.1.4 Produção Orgânica/ Biológica na banananeira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_Toc229455052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13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2B7A76F4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3" w:history="1">
            <w:r w:rsidRPr="00F07AD9">
              <w:rPr>
                <w:rStyle w:val="Hyperlink"/>
                <w:noProof/>
                <w:color w:val="auto"/>
              </w:rPr>
              <w:t>4.1.5 Cobertura Morta (Mulching) na Bananeira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_Toc229455053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13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14322C16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4" w:history="1">
            <w:r w:rsidRPr="00F07AD9">
              <w:rPr>
                <w:rStyle w:val="Hyperlink"/>
                <w:noProof/>
                <w:color w:val="auto"/>
              </w:rPr>
              <w:t>4.1.6 Aplicação  da fertirrigação 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_Toc229455054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15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63D1F95E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5" w:history="1">
            <w:r w:rsidRPr="00F07AD9">
              <w:rPr>
                <w:rStyle w:val="Hyperlink"/>
                <w:noProof/>
                <w:color w:val="auto"/>
              </w:rPr>
              <w:t>4.1.7 Aplicação  da agricultura de precisão 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_Toc229455055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15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09587FE4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6" w:history="1">
            <w:r w:rsidRPr="00F07AD9">
              <w:rPr>
                <w:rStyle w:val="Hyperlink"/>
                <w:noProof/>
                <w:color w:val="auto"/>
              </w:rPr>
              <w:t xml:space="preserve">4.1.8 Aplicação de bioestimulantes </w:t>
            </w:r>
            <w:r w:rsidRPr="00F07AD9">
              <w:rPr>
                <w:rStyle w:val="Hyperlink"/>
                <w:bCs/>
                <w:noProof/>
                <w:color w:val="auto"/>
              </w:rPr>
              <w:t>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_Toc229455056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15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232F0128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7" w:history="1">
            <w:r w:rsidRPr="00F07AD9">
              <w:rPr>
                <w:rStyle w:val="Hyperlink"/>
                <w:noProof/>
                <w:color w:val="auto"/>
              </w:rPr>
              <w:t xml:space="preserve">4.1.9Aplicação da enxertia </w:t>
            </w:r>
            <w:r w:rsidRPr="00F07AD9">
              <w:rPr>
                <w:rStyle w:val="Hyperlink"/>
                <w:bCs/>
                <w:noProof/>
                <w:color w:val="auto"/>
              </w:rPr>
              <w:t xml:space="preserve"> 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_Toc229455057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5D4C1F44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8" w:history="1">
            <w:r w:rsidRPr="00F07AD9">
              <w:rPr>
                <w:rStyle w:val="Hyperlink"/>
                <w:noProof/>
                <w:color w:val="auto"/>
              </w:rPr>
              <w:t>4.2 Aplicação da agricultura organica 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_Toc229455058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4C585556" w14:textId="77777777" w:rsidR="00F07AD9" w:rsidRPr="00F07AD9" w:rsidRDefault="00F07AD9" w:rsidP="00F07AD9">
          <w:pPr>
            <w:pStyle w:val="Sumrio2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59" w:history="1">
            <w:r w:rsidRPr="00F07AD9">
              <w:rPr>
                <w:rStyle w:val="Hyperlink"/>
                <w:noProof/>
                <w:color w:val="auto"/>
              </w:rPr>
              <w:t>4.2.1 Aplicação do mulching no Cajueiro: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_Toc229455059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16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73CE91B7" w14:textId="77777777" w:rsidR="00F07AD9" w:rsidRPr="00F07AD9" w:rsidRDefault="00F07AD9" w:rsidP="00F07AD9">
          <w:pPr>
            <w:pStyle w:val="Sumrio1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60" w:history="1">
            <w:r w:rsidRPr="00F07AD9">
              <w:rPr>
                <w:rStyle w:val="Hyperlink"/>
                <w:noProof/>
                <w:color w:val="auto"/>
              </w:rPr>
              <w:t>5. Principais vantagens das tecnologias de produção frutícola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_Toc229455060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17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56B912A3" w14:textId="77777777" w:rsidR="00F07AD9" w:rsidRPr="00F07AD9" w:rsidRDefault="00F07AD9" w:rsidP="00F07AD9">
          <w:pPr>
            <w:pStyle w:val="Sumrio1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61" w:history="1">
            <w:r w:rsidRPr="00F07AD9">
              <w:rPr>
                <w:rStyle w:val="Hyperlink"/>
                <w:noProof/>
                <w:color w:val="auto"/>
              </w:rPr>
              <w:t>6. Conclusão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_Toc229455061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18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150CEC7B" w14:textId="77777777" w:rsidR="00F07AD9" w:rsidRPr="00F07AD9" w:rsidRDefault="00F07AD9" w:rsidP="00F07AD9">
          <w:pPr>
            <w:pStyle w:val="Sumrio1"/>
            <w:tabs>
              <w:tab w:val="right" w:leader="dot" w:pos="8494"/>
            </w:tabs>
            <w:spacing w:line="360" w:lineRule="auto"/>
            <w:rPr>
              <w:noProof/>
            </w:rPr>
          </w:pPr>
          <w:hyperlink w:anchor="_Toc229455062" w:history="1">
            <w:r w:rsidRPr="00F07AD9">
              <w:rPr>
                <w:rStyle w:val="Hyperlink"/>
                <w:noProof/>
                <w:color w:val="auto"/>
              </w:rPr>
              <w:t>7. Referencias bibliográficas</w:t>
            </w:r>
            <w:r w:rsidRPr="00F07AD9">
              <w:rPr>
                <w:noProof/>
                <w:webHidden/>
              </w:rPr>
              <w:tab/>
            </w:r>
            <w:r w:rsidRPr="00F07AD9">
              <w:rPr>
                <w:noProof/>
                <w:webHidden/>
              </w:rPr>
              <w:fldChar w:fldCharType="begin"/>
            </w:r>
            <w:r w:rsidRPr="00F07AD9">
              <w:rPr>
                <w:noProof/>
                <w:webHidden/>
              </w:rPr>
              <w:instrText xml:space="preserve"> PAGEREF _Toc229455062 \h </w:instrText>
            </w:r>
            <w:r w:rsidRPr="00F07AD9">
              <w:rPr>
                <w:noProof/>
                <w:webHidden/>
              </w:rPr>
            </w:r>
            <w:r w:rsidRPr="00F07AD9">
              <w:rPr>
                <w:noProof/>
                <w:webHidden/>
              </w:rPr>
              <w:fldChar w:fldCharType="separate"/>
            </w:r>
            <w:r w:rsidRPr="00F07AD9">
              <w:rPr>
                <w:noProof/>
                <w:webHidden/>
              </w:rPr>
              <w:t>19</w:t>
            </w:r>
            <w:r w:rsidRPr="00F07AD9">
              <w:rPr>
                <w:noProof/>
                <w:webHidden/>
              </w:rPr>
              <w:fldChar w:fldCharType="end"/>
            </w:r>
          </w:hyperlink>
        </w:p>
        <w:p w14:paraId="0B924FF5" w14:textId="2BD8E86D" w:rsidR="00F07AD9" w:rsidRPr="00F07AD9" w:rsidRDefault="00F07AD9" w:rsidP="00F07AD9">
          <w:pPr>
            <w:spacing w:line="360" w:lineRule="auto"/>
          </w:pPr>
          <w:r w:rsidRPr="00F07AD9">
            <w:rPr>
              <w:bCs/>
            </w:rPr>
            <w:fldChar w:fldCharType="end"/>
          </w:r>
        </w:p>
      </w:sdtContent>
    </w:sdt>
    <w:bookmarkEnd w:id="0"/>
    <w:p w14:paraId="72519F1A" w14:textId="77777777" w:rsidR="00F07AD9" w:rsidRPr="00F07AD9" w:rsidRDefault="00F07AD9">
      <w:pPr>
        <w:spacing w:after="160" w:line="259" w:lineRule="auto"/>
        <w:rPr>
          <w:b/>
          <w:bCs/>
        </w:rPr>
      </w:pPr>
      <w:r w:rsidRPr="00F07AD9">
        <w:br w:type="page"/>
      </w:r>
    </w:p>
    <w:p w14:paraId="15CF52F0" w14:textId="14C2054A" w:rsidR="00165A90" w:rsidRPr="00F07AD9" w:rsidRDefault="00EF1F75" w:rsidP="008147F5">
      <w:pPr>
        <w:pStyle w:val="Ttulo1"/>
        <w:pageBreakBefore/>
        <w:numPr>
          <w:ilvl w:val="0"/>
          <w:numId w:val="4"/>
        </w:numPr>
        <w:spacing w:line="360" w:lineRule="auto"/>
        <w:jc w:val="both"/>
        <w:rPr>
          <w:color w:val="auto"/>
          <w:sz w:val="24"/>
          <w:szCs w:val="24"/>
        </w:rPr>
      </w:pPr>
      <w:bookmarkStart w:id="1" w:name="_Toc229455040"/>
      <w:r w:rsidRPr="00F07AD9">
        <w:rPr>
          <w:color w:val="auto"/>
          <w:sz w:val="24"/>
          <w:szCs w:val="24"/>
        </w:rPr>
        <w:lastRenderedPageBreak/>
        <w:t>Introdução</w:t>
      </w:r>
      <w:bookmarkEnd w:id="1"/>
    </w:p>
    <w:p w14:paraId="4DAD78EF" w14:textId="77777777" w:rsidR="00466753" w:rsidRPr="00F07AD9" w:rsidRDefault="00E85AC9" w:rsidP="008147F5">
      <w:pPr>
        <w:spacing w:after="200" w:line="360" w:lineRule="auto"/>
        <w:jc w:val="both"/>
      </w:pPr>
      <w:r w:rsidRPr="00F07AD9">
        <w:t>As culturas frutíferas ocupam um lugar de destaque na agricultura mundial, sendo responsáveis por uma parcela significativa do valor da produção agrícola global e por uma contribuição essencial para a alimentação e a nutrição de bilhões de pessoas em todo o mundo. Entre as frutas tropicais, a banana e o caju ocupam posições de relevância singular, tanto pela extensão das áreas cultivadas como pela diversidade dos seus usos alimentares, industriais e económicos.</w:t>
      </w:r>
      <w:r w:rsidR="00F25E7D" w:rsidRPr="00F07AD9">
        <w:t xml:space="preserve"> </w:t>
      </w:r>
      <w:r w:rsidRPr="00F07AD9">
        <w:t>As culturas frutíferas são plantas cultivadas com o objectivo de produzir frutos destinados ao consumo humano, seja in natura, seja após processamento industrial. A importância das tecnologias agrícolas na produção moderna de culturas frutíferas é inegável. O uso de tecnologias como a fertirrigação, a agricultura de precisão, os bioestimulantes, a enxertia, a produção orgânica e a cobertura morta (mulching) permite aumentar a produtividade, melhorar a qualidade dos frutos, reduzir as perdas no campo e minimizar os impactos ambientais da actividade agrícola. Como afirmam Gebbers e Adamchuk (2020), a transição para sistemas de produção agrícola mais eficientes e sustentáveis depende, em larga medida, da adopção e difusão de tecnologias adequadas a cada contexto produtivo.</w:t>
      </w:r>
    </w:p>
    <w:p w14:paraId="13054810" w14:textId="77777777" w:rsidR="008A6475" w:rsidRPr="00F07AD9" w:rsidRDefault="008A6475" w:rsidP="008147F5">
      <w:pPr>
        <w:spacing w:after="160" w:line="360" w:lineRule="auto"/>
        <w:jc w:val="both"/>
        <w:rPr>
          <w:b/>
          <w:bCs/>
        </w:rPr>
      </w:pPr>
      <w:r w:rsidRPr="00F07AD9">
        <w:rPr>
          <w:b/>
          <w:bCs/>
        </w:rPr>
        <w:br w:type="page"/>
      </w:r>
    </w:p>
    <w:p w14:paraId="4CAA3C1E" w14:textId="77777777" w:rsidR="00B04C49" w:rsidRPr="00F07AD9" w:rsidRDefault="005E3FB6" w:rsidP="008147F5">
      <w:pPr>
        <w:pStyle w:val="PargrafodaLista"/>
        <w:spacing w:after="200" w:line="360" w:lineRule="auto"/>
        <w:ind w:left="720"/>
        <w:jc w:val="both"/>
        <w:rPr>
          <w:b/>
          <w:bCs/>
        </w:rPr>
      </w:pPr>
      <w:r w:rsidRPr="00F07AD9">
        <w:rPr>
          <w:b/>
          <w:bCs/>
        </w:rPr>
        <w:lastRenderedPageBreak/>
        <w:t>2.</w:t>
      </w:r>
      <w:r w:rsidR="00466753" w:rsidRPr="00F07AD9">
        <w:rPr>
          <w:b/>
          <w:bCs/>
        </w:rPr>
        <w:t xml:space="preserve"> </w:t>
      </w:r>
      <w:r w:rsidR="00B04C49" w:rsidRPr="00F07AD9">
        <w:rPr>
          <w:b/>
          <w:bCs/>
        </w:rPr>
        <w:t>Objectivos</w:t>
      </w:r>
      <w:r w:rsidR="00010728" w:rsidRPr="00F07AD9">
        <w:rPr>
          <w:b/>
          <w:bCs/>
        </w:rPr>
        <w:t xml:space="preserve"> </w:t>
      </w:r>
    </w:p>
    <w:p w14:paraId="39D12E7B" w14:textId="77777777" w:rsidR="00010728" w:rsidRPr="00F07AD9" w:rsidRDefault="008A6475" w:rsidP="008147F5">
      <w:pPr>
        <w:spacing w:before="400" w:after="200" w:line="360" w:lineRule="auto"/>
        <w:jc w:val="both"/>
      </w:pPr>
      <w:r w:rsidRPr="00F07AD9">
        <w:rPr>
          <w:b/>
          <w:bCs/>
        </w:rPr>
        <w:t xml:space="preserve">2.1 </w:t>
      </w:r>
      <w:r w:rsidR="00010728" w:rsidRPr="00F07AD9">
        <w:rPr>
          <w:b/>
          <w:bCs/>
        </w:rPr>
        <w:t>Geral</w:t>
      </w:r>
    </w:p>
    <w:p w14:paraId="28F0E785" w14:textId="77777777" w:rsidR="00010728" w:rsidRPr="00F07AD9" w:rsidRDefault="00B04C49" w:rsidP="008147F5">
      <w:pPr>
        <w:pStyle w:val="PargrafodaLista"/>
        <w:numPr>
          <w:ilvl w:val="0"/>
          <w:numId w:val="3"/>
        </w:numPr>
        <w:spacing w:after="200" w:line="360" w:lineRule="auto"/>
        <w:jc w:val="both"/>
      </w:pPr>
      <w:r w:rsidRPr="00F07AD9">
        <w:t>Falar</w:t>
      </w:r>
      <w:r w:rsidR="00010728" w:rsidRPr="00F07AD9">
        <w:t xml:space="preserve"> </w:t>
      </w:r>
      <w:r w:rsidRPr="00F07AD9">
        <w:t>d</w:t>
      </w:r>
      <w:r w:rsidR="00010728" w:rsidRPr="00F07AD9">
        <w:t>as principais tecnologias de produção agrícola aplic</w:t>
      </w:r>
      <w:r w:rsidRPr="00F07AD9">
        <w:t>áveis à nas fruteiras</w:t>
      </w:r>
      <w:r w:rsidR="00010728" w:rsidRPr="00F07AD9">
        <w:t xml:space="preserve"> identificando o seu funcionamento, vantagens, limitações e impactos na produção frutícola mundial.</w:t>
      </w:r>
    </w:p>
    <w:p w14:paraId="3CEEB40E" w14:textId="77777777" w:rsidR="00010728" w:rsidRPr="00F07AD9" w:rsidRDefault="008A6475" w:rsidP="008147F5">
      <w:pPr>
        <w:spacing w:before="400" w:after="200" w:line="360" w:lineRule="auto"/>
        <w:jc w:val="both"/>
      </w:pPr>
      <w:r w:rsidRPr="00F07AD9">
        <w:rPr>
          <w:b/>
          <w:bCs/>
        </w:rPr>
        <w:t xml:space="preserve">2.2 </w:t>
      </w:r>
      <w:r w:rsidR="00010728" w:rsidRPr="00F07AD9">
        <w:rPr>
          <w:b/>
          <w:bCs/>
        </w:rPr>
        <w:t>Objectivos Específicos</w:t>
      </w:r>
    </w:p>
    <w:p w14:paraId="2C7E55A7" w14:textId="77777777" w:rsidR="00010728" w:rsidRPr="00F07AD9" w:rsidRDefault="00010728" w:rsidP="008147F5">
      <w:pPr>
        <w:pStyle w:val="PargrafodaLista"/>
        <w:numPr>
          <w:ilvl w:val="0"/>
          <w:numId w:val="3"/>
        </w:numPr>
        <w:spacing w:before="80" w:after="80" w:line="360" w:lineRule="auto"/>
        <w:jc w:val="both"/>
      </w:pPr>
      <w:r w:rsidRPr="00F07AD9">
        <w:t>Identificar e caracterizar a bananeira e o cajueiro como culturas frutíferas de relevância global;</w:t>
      </w:r>
    </w:p>
    <w:p w14:paraId="05A8B5F9" w14:textId="77777777" w:rsidR="00010728" w:rsidRPr="00F07AD9" w:rsidRDefault="00010728" w:rsidP="008147F5">
      <w:pPr>
        <w:pStyle w:val="PargrafodaLista"/>
        <w:numPr>
          <w:ilvl w:val="0"/>
          <w:numId w:val="3"/>
        </w:numPr>
        <w:spacing w:before="80" w:after="80" w:line="360" w:lineRule="auto"/>
        <w:jc w:val="both"/>
      </w:pPr>
      <w:r w:rsidRPr="00F07AD9">
        <w:t>Explicar as principais tecnologias de produção agrícola seleccionadas;</w:t>
      </w:r>
    </w:p>
    <w:p w14:paraId="3459BDD1" w14:textId="77777777" w:rsidR="00010728" w:rsidRPr="00F07AD9" w:rsidRDefault="00010728" w:rsidP="008147F5">
      <w:pPr>
        <w:pStyle w:val="PargrafodaLista"/>
        <w:numPr>
          <w:ilvl w:val="0"/>
          <w:numId w:val="3"/>
        </w:numPr>
        <w:spacing w:before="80" w:after="80" w:line="360" w:lineRule="auto"/>
        <w:jc w:val="both"/>
      </w:pPr>
      <w:r w:rsidRPr="00F07AD9">
        <w:t>Avaliar as vantagens e limitações de cada tecnologia na produção da bananeira e do cajueiro;</w:t>
      </w:r>
    </w:p>
    <w:p w14:paraId="71D3C2C8" w14:textId="77777777" w:rsidR="00010728" w:rsidRPr="00F07AD9" w:rsidRDefault="00010728" w:rsidP="008147F5">
      <w:pPr>
        <w:spacing w:after="200" w:line="360" w:lineRule="auto"/>
        <w:jc w:val="both"/>
      </w:pPr>
    </w:p>
    <w:p w14:paraId="63E453E9" w14:textId="77777777" w:rsidR="00165A90" w:rsidRPr="00F07AD9" w:rsidRDefault="00165A90" w:rsidP="008147F5">
      <w:pPr>
        <w:spacing w:after="200" w:line="360" w:lineRule="auto"/>
        <w:ind w:firstLine="720"/>
        <w:jc w:val="both"/>
      </w:pPr>
    </w:p>
    <w:p w14:paraId="49740928" w14:textId="77777777" w:rsidR="00E527E2" w:rsidRPr="00F07AD9" w:rsidRDefault="008A6475" w:rsidP="008147F5">
      <w:pPr>
        <w:pStyle w:val="Ttulo1"/>
        <w:pageBreakBefore/>
        <w:spacing w:line="360" w:lineRule="auto"/>
        <w:jc w:val="both"/>
        <w:rPr>
          <w:color w:val="auto"/>
          <w:sz w:val="24"/>
          <w:szCs w:val="24"/>
        </w:rPr>
      </w:pPr>
      <w:bookmarkStart w:id="2" w:name="_Toc229455041"/>
      <w:r w:rsidRPr="00F07AD9">
        <w:rPr>
          <w:color w:val="auto"/>
          <w:sz w:val="24"/>
          <w:szCs w:val="24"/>
        </w:rPr>
        <w:lastRenderedPageBreak/>
        <w:t>3.</w:t>
      </w:r>
      <w:r w:rsidR="00AD7857" w:rsidRPr="00F07AD9">
        <w:rPr>
          <w:color w:val="auto"/>
          <w:sz w:val="24"/>
          <w:szCs w:val="24"/>
        </w:rPr>
        <w:t xml:space="preserve"> Referencial Teórico</w:t>
      </w:r>
      <w:bookmarkEnd w:id="2"/>
    </w:p>
    <w:p w14:paraId="03901282" w14:textId="77777777" w:rsidR="00E527E2" w:rsidRPr="00F07AD9" w:rsidRDefault="008A6475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29455042"/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.1 </w:t>
      </w:r>
      <w:r w:rsidR="00E527E2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Fertirrigação</w:t>
      </w:r>
      <w:bookmarkEnd w:id="3"/>
    </w:p>
    <w:p w14:paraId="4922C9F0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fertirrigação consiste na aplicação simultânea de água e fertilizantes através de sistemas de irrigação, permitindo o fornecimento localizado e fraccionado de nutrientes directamente na zona radicular das plantas. Esta tecnologia representa a integração entre dois fact</w:t>
      </w:r>
      <w:r w:rsidR="00F25E7D" w:rsidRPr="00F07AD9">
        <w:t xml:space="preserve">ores de produção fundamentais, água e nutrição mineral </w:t>
      </w:r>
      <w:r w:rsidRPr="00F07AD9">
        <w:t xml:space="preserve"> de forma a maximizar a eficiência de uso de ambos os recursos.</w:t>
      </w:r>
    </w:p>
    <w:p w14:paraId="56A9C551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Segundo Kafkafi e Tarchitzky (2021), a fertirrigação baseia-se no princípio de que os nutrientes, quando dissolvidos em água, são absorvidos pelas raízes das plantas de forma mais eficiente do que quando aplicados em estado sólido, uma vez que a dissolução prévia elimina a etapa de solubilização no solo e aproxima os iões nutritivos das zonas de maior actividade radicular</w:t>
      </w:r>
      <w:r w:rsidR="00F25E7D" w:rsidRPr="00F07AD9">
        <w:t xml:space="preserve"> </w:t>
      </w:r>
      <w:r w:rsidRPr="00F07AD9">
        <w:t>.Do ponto de vista fisiológico, a absorção de nutrientes pelas raízes é um processo activo e selectivo, condicionado pela concentração de iões na solução do solo, pelo pH, pela temperatura e pela actividade microbiana. A fertirrigação permite controlar com precisão a concentração e o rácio de nutrientes disponíveis para a planta, adaptando o programa nutricional às exigências de cada fase fenológica (Castellane &amp; Araújo, 2022).</w:t>
      </w:r>
    </w:p>
    <w:p w14:paraId="4A03990E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Os principais nutrientes aplicados via fertirrigação incluem o azoto (N), o fósforo (P) e o potássio (K), bem como micronutrientes como o ferro, o manganês, o zinco e o boro, que são essenciais para o desenvolvimento e a qualidade dos frutos. As fontes fertilizantes utilizadas devem apresentar elevada solubilidade em água e compatibilidade química entre si, a fim de evitar precipitações que possam obstruir os emissores do sistema de irrigação (Rodrigues et al., 2022).</w:t>
      </w:r>
    </w:p>
    <w:p w14:paraId="071385C1" w14:textId="77777777" w:rsidR="00E527E2" w:rsidRPr="00F07AD9" w:rsidRDefault="008A6475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229455043"/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.2 </w:t>
      </w:r>
      <w:r w:rsidR="00E527E2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Agricultura de Precisão</w:t>
      </w:r>
      <w:bookmarkEnd w:id="4"/>
    </w:p>
    <w:p w14:paraId="12FF0486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agricultura de precisão (AP) é definida como um sistema de gestão da produção agrícola que utiliza tecnologias de informação e comunicação (TIC) para monitorizar, avaliar e responder à variabilidade espacial e temporal dos factores de produção, com o objectivo de optimizar o uso dos insumos e maximizar a eficiência produtiva e ambiental (Gebbers &amp; Adamchuk, 2020).</w:t>
      </w:r>
    </w:p>
    <w:p w14:paraId="5C5D4020" w14:textId="77777777" w:rsidR="00E527E2" w:rsidRPr="00F07AD9" w:rsidRDefault="00E527E2" w:rsidP="008147F5">
      <w:pPr>
        <w:spacing w:after="200" w:line="360" w:lineRule="auto"/>
        <w:jc w:val="both"/>
      </w:pPr>
      <w:r w:rsidRPr="00F07AD9">
        <w:t xml:space="preserve">Os pilares tecnológicos da agricultura de precisão incluem o Sistema de Posicionamento Global (GPS/GNSS), os Sistemas de Informação Geográfica (SIG), a detecção remota </w:t>
      </w:r>
      <w:r w:rsidRPr="00F07AD9">
        <w:lastRenderedPageBreak/>
        <w:t>(sensores aerotransportados e por satélite), os sensores de solo e planta instalados em campo, a robótica e a automação agrícola, e os sistemas de suporte à decisão baseados em inteligência artificial e aprendizagem automática (Raj et al., 2021).</w:t>
      </w:r>
    </w:p>
    <w:p w14:paraId="0071F55A" w14:textId="2F87D22C" w:rsidR="00E527E2" w:rsidRPr="00F07AD9" w:rsidRDefault="00E527E2" w:rsidP="008147F5">
      <w:pPr>
        <w:spacing w:after="200" w:line="360" w:lineRule="auto"/>
        <w:jc w:val="both"/>
      </w:pPr>
      <w:r w:rsidRPr="00F07AD9">
        <w:t>A v</w:t>
      </w:r>
      <w:r w:rsidR="00F25E7D" w:rsidRPr="00F07AD9">
        <w:t xml:space="preserve">ariabilidade espacial do solo </w:t>
      </w:r>
      <w:r w:rsidRPr="00F07AD9">
        <w:t>que inclui diferenças na textura, estrutura, pH, teor de matéria orgânica e c</w:t>
      </w:r>
      <w:r w:rsidR="00F25E7D" w:rsidRPr="00F07AD9">
        <w:t xml:space="preserve">apacidade de retenção hídrica </w:t>
      </w:r>
      <w:r w:rsidRPr="00F07AD9">
        <w:t>é uma das principais fontes de heterogeneidade nas explorações agrícolas. A AP permite identificar e cartografar esta variabilidade, orientando a aplicação diferenciada de insumos (fertilizantes, pesticidas, água) em função das necessidades específicas de cada zona da parcela, através de mapas de ap</w:t>
      </w:r>
      <w:r w:rsidR="00F30FA6" w:rsidRPr="00F07AD9">
        <w:t>licação a taxas variáveis (VRT:</w:t>
      </w:r>
      <w:r w:rsidRPr="00F07AD9">
        <w:t xml:space="preserve"> Variable Rate Technology) (Gebbers &amp; Adamchuk, 2020).Na fruticultura, a AP tem encontrado aplicação crescente na monitorização do estado hídrico e nutricional das plantas através de sensore</w:t>
      </w:r>
      <w:r w:rsidR="00F30FA6" w:rsidRPr="00F07AD9">
        <w:t>s de reflectância foliar (NDVI:</w:t>
      </w:r>
      <w:r w:rsidRPr="00F07AD9">
        <w:t xml:space="preserve"> Normalized Difference Vegetation Index), na detecção precoce de doenças e pragas por análise de imagem multiespectral, na gestão da irrigação com base em sensores de humidade do solo, e na estimativa da produção por contagem de frutos através de visão computacional (Raj et al., 2021).</w:t>
      </w:r>
      <w:r w:rsidR="00F25E7D" w:rsidRPr="00F07AD9">
        <w:t xml:space="preserve"> </w:t>
      </w:r>
      <w:r w:rsidRPr="00F07AD9">
        <w:t>Segundo Zhang et al. (2022), a implementação de sistemas de AP em pomares comerciais pode reduzir o uso de pesticidas em 15 a 25%, diminuir o consumo de fertilizantes em 10 a 20% e aumentar a produtividade em 5 a 15%, dependendo da cultura e das condições locais. Estes resultados evidenciam o potencial desta tecnologia para melhorar simultaneamente a rentabilidade económica e a sustentabilidade ambiental da produção frutícola.</w:t>
      </w:r>
    </w:p>
    <w:p w14:paraId="2EDE3C7D" w14:textId="77777777" w:rsidR="00E527E2" w:rsidRPr="00F07AD9" w:rsidRDefault="008A6475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29455044"/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.3 </w:t>
      </w:r>
      <w:r w:rsidR="00E527E2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Uso de Bioestimulantes</w:t>
      </w:r>
      <w:bookmarkEnd w:id="5"/>
    </w:p>
    <w:p w14:paraId="1EC34322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Os bioestimulantes agrícolas são definidos como substâncias ou microrganismos que, quando aplicados em plantas ou no solo em pequenas quantidades, têm a capacidade de estimular processos fisiológicos naturais das plantas, aumentando a absorção de nutrientes, a tolerância ao stress abiótico e a qualidade dos produtos colhidos, independentemente do seu conteúdo nutricional (du Jardin, 2018).</w:t>
      </w:r>
    </w:p>
    <w:p w14:paraId="43F3256A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O Regulamento (UE) 2019/1009 do Parlamento Europeu e do Conselho estabeleceu uma classificação formal dos bioestimulantes, reconhecendo as seguintes categorias principais: hidrolisados de proteínas, extractos de algas marinhas, ácidos húmicos e fúlvicos, microrganismos benéficos (rizobactérias promotoras do crescimento vegetal PGPR, e fun</w:t>
      </w:r>
      <w:r w:rsidR="00F25E7D" w:rsidRPr="00F07AD9">
        <w:t>gos micorrízicos arbusculares (</w:t>
      </w:r>
      <w:r w:rsidRPr="00F07AD9">
        <w:t>FMA) e compostos inorgânicos à base de silício (Rouphael &amp; Colla, 2020).</w:t>
      </w:r>
    </w:p>
    <w:p w14:paraId="61EF1C39" w14:textId="77777777" w:rsidR="00E527E2" w:rsidRPr="00F07AD9" w:rsidRDefault="00E527E2" w:rsidP="008147F5">
      <w:pPr>
        <w:spacing w:after="200" w:line="360" w:lineRule="auto"/>
        <w:jc w:val="both"/>
      </w:pPr>
      <w:r w:rsidRPr="00F07AD9">
        <w:lastRenderedPageBreak/>
        <w:t>Os mecanismos de acção dos bioestimulantes são diversos e, em muitos casos, multifacetados. Os extractos de algas marinhas, ricos em citocininas, auxinas, giberelinas, betaínas e polissacáridos, actuam estimulando a divisão celular, melhorando a absorção de nutrientes e aumentando a resistência ao stress hídrico e salino. Os hidrolisados de proteínas fornecem aminoácidos e péptidos de cadeia curta que funcionam como sinalizadores moleculares, activando rotas metabólicas associadas ao crescimento e à defesa das plantas (du Jardin, 2018).</w:t>
      </w:r>
    </w:p>
    <w:p w14:paraId="2D1AAE98" w14:textId="77777777" w:rsidR="00B04C49" w:rsidRPr="00F07AD9" w:rsidRDefault="00E527E2" w:rsidP="008147F5">
      <w:pPr>
        <w:spacing w:after="200" w:line="360" w:lineRule="auto"/>
        <w:jc w:val="both"/>
      </w:pPr>
      <w:r w:rsidRPr="00F07AD9">
        <w:t>Os fungos micorrízicos arbusculares (FMA) estabelecem simbioses mutualísticas com as raízes da grande maioria das plantas frutíferas, ampliando significativamente a superfície de absorção radicular e melhorando a captação de fósforo, zinco, cobre e água. Segundo Rouphael e Colla (2020), a inoculação com FMA pode aumentar a absorção de fósforo em 30 a 80% e reduzir a necessidade de adubação fosfatada em 25 a 40%.</w:t>
      </w:r>
    </w:p>
    <w:p w14:paraId="73A8C8AB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aplicação de bioestimulantes em fruticultura tem demonstrado resultados positivos em termos de qualidade dos frutos, nomeadamente no aumento do teor em sólidos solúveis totais (°Brix), na melhoria da coloração, na redução da incidência de distúrbios fisiológicos pós-colheita e no aumento da vida útil dos frutos após a colheita. Estes efeitos são de particular relevância para o mercado de exportação, onde os padrões de qualidade são elevados (Kauffman et al., 2022).</w:t>
      </w:r>
    </w:p>
    <w:p w14:paraId="2D2744F4" w14:textId="77777777" w:rsidR="00E527E2" w:rsidRPr="00F07AD9" w:rsidRDefault="008A6475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29455045"/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.4 </w:t>
      </w:r>
      <w:r w:rsidR="00E527E2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Enxertia</w:t>
      </w:r>
      <w:bookmarkEnd w:id="6"/>
    </w:p>
    <w:p w14:paraId="568D0FCB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enxertia é uma técnica de propagação vegetativa que consiste na união de duas plantas ou partes de plantas, de modo a que os tecidos de ambas se fundam e funcionem como um organismo único. A parte inferior, denominada porta-enxerto (ou cavaleiro), fornece o sistema radicular; a parte superior, denominada enxerto (ou variedade copa), é a que produz os frutos de interesse comercial (Hartmann et al., 2020).</w:t>
      </w:r>
    </w:p>
    <w:p w14:paraId="7CA3BFB3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Do ponto de vista fisiológico, a compatibilidade entre o porta-enxerto e o enxerto é determinada pela proximidade filogenética entre os dois componentes e pela compatibilidade bioquímica dos seus tecidos vasculares. A interface de enxertia é formada através de um processo de cicatrização que envolve a divisão das células do câmbio vascular de ambas as partes e a sua diferenciação em novos elementos vasculares funcionais, estabelecendo a continuidade do floema e do xilema (Mudge et al., 2019).</w:t>
      </w:r>
    </w:p>
    <w:p w14:paraId="30FE37E1" w14:textId="77777777" w:rsidR="00E527E2" w:rsidRPr="00F07AD9" w:rsidRDefault="00E527E2" w:rsidP="008147F5">
      <w:pPr>
        <w:spacing w:after="200" w:line="360" w:lineRule="auto"/>
        <w:jc w:val="both"/>
      </w:pPr>
      <w:r w:rsidRPr="00F07AD9">
        <w:lastRenderedPageBreak/>
        <w:t>As principais finalidades da enxertia em fruticultura incluem: a indução de resistência ou tolerância a patogéneos do solo (nematodes, Phytophthora spp., Fusarium spp.); o controlo do vigor vegetativo (porta-enxertos nanizantes para pomares de alta densidade); a adaptação a condições edáficas adversas (solos com elevada salinidade, alcalinidade ou encharcamento); a antecipação da entrada em produção; e a manutenção de características varietais de interesse (Hartmann et al., 2020).</w:t>
      </w:r>
    </w:p>
    <w:p w14:paraId="23B28456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Na perspectiva da produção sustentável, a enxertia representa uma alternativa à aplicação de pesticidas nematicidas e fungicidas para o controlo de patogéneos do solo, contribuindo para a redução da carga química nos ecossistemas agrícolas. Segundo Lee et al. (2021), a substituição de métodos químicos por porta-enxertos resistentes pode reduzir os custos de protecção fitossanitária em 20 a 40% e aumentar a longevidade dos pomares em 5 a 10 anos.</w:t>
      </w:r>
    </w:p>
    <w:p w14:paraId="128BA9AB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técnica de enxertia mais utilizada em plantas lenhosas frutíferas é a enxertia de topo (ou enxertia em garfo e em língua), enquanto em plantas herbáceas, como a bananeira, se utiliza a divisão de rebentos. Em citrinos, a enxertia de gema (T-bud ou chip budding) é a técnica de referência para a propagação comercial, permitindo produzir plantas certificadas livres de vírus e outras doenças sistémicas (Mudge et al., 2019).</w:t>
      </w:r>
    </w:p>
    <w:p w14:paraId="12F8B11B" w14:textId="77777777" w:rsidR="00E527E2" w:rsidRPr="00F07AD9" w:rsidRDefault="00E527E2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7" w:name="_Toc229455046"/>
      <w:r w:rsidR="008A6475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.5 </w:t>
      </w:r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Produção Orgânica/Biológica</w:t>
      </w:r>
      <w:bookmarkEnd w:id="7"/>
    </w:p>
    <w:p w14:paraId="69AF242F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produção orgânica, também designada agricultura biológica ou ecológica, é um sistema de gestão agrícola que exclui o uso de fertilizantes sintéticos, pesticidas químicos de síntese, organismos geneticamente modificados (OGM) e reguladores de crescimento de origem química, baseando-se em práticas que promovem a saúde do solo, a biodiversidade e os ciclos naturais dos ecossistemas (IFOAM, 2021).</w:t>
      </w:r>
    </w:p>
    <w:p w14:paraId="7F0C14EF" w14:textId="29E09814" w:rsidR="00E527E2" w:rsidRPr="00F07AD9" w:rsidRDefault="00E527E2" w:rsidP="008147F5">
      <w:pPr>
        <w:spacing w:after="200" w:line="360" w:lineRule="auto"/>
        <w:jc w:val="both"/>
      </w:pPr>
      <w:r w:rsidRPr="00F07AD9">
        <w:t>Os princípios fundamentais da produção orgâ</w:t>
      </w:r>
      <w:r w:rsidR="00F30FA6" w:rsidRPr="00F07AD9">
        <w:t xml:space="preserve">nica, estabelecidos pela IFOAM </w:t>
      </w:r>
      <w:r w:rsidRPr="00F07AD9">
        <w:t xml:space="preserve"> Organics International (2021), são: o princípio da saúde (manutenção e promoção da saúde do solo, planta, animal, ser humano e planeta como um todo indivisível); o princípio da ecologia (integração dos sistemas de produção nos ciclos e processos ecológicos vivos); o princípio da equidade (relações de equidade com o ambiente comum e as oportunidades de vida); e o princípio do cuidado (gestão responsável e precaucionária dos ecossistemas em benefício das gerações presentes e futuras).</w:t>
      </w:r>
    </w:p>
    <w:p w14:paraId="0D8C0A51" w14:textId="77777777" w:rsidR="00E527E2" w:rsidRPr="00F07AD9" w:rsidRDefault="00E527E2" w:rsidP="008147F5">
      <w:pPr>
        <w:spacing w:after="200" w:line="360" w:lineRule="auto"/>
        <w:jc w:val="both"/>
      </w:pPr>
      <w:r w:rsidRPr="00F07AD9">
        <w:lastRenderedPageBreak/>
        <w:t>A fertilidade do solo em sistemas orgânicos é mantida através da aplicação de matéria orgânica (composto, estrume, resíduos de culturas), da rotação de culturas, da adubação verde com leguminosas fixadoras de azoto atmosférico e da activação dos processos de mineralização biológica. Segundo Mäder et al. (2022), os solos geridos em regime orgânico apresentam, após 10 a 15 anos de conversão, maiores teores de matéria orgânica, maior actividade enzimática e maior diversidade e abundância de organismos benéficos do solo comparativamente a solos geridos convencionalmente.</w:t>
      </w:r>
    </w:p>
    <w:p w14:paraId="507471B5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O controlo fitossanitário em produção orgânica baseia-se na protecção integrada, que inclui o uso de variedades resistentes, a promoção dos inimigos naturais das pragas, a aplicação de produtos fitossanitários de origem natural (cobre, enxofre, piretrinas, spinosade, Bacillus thuringiensis, etc.) e a implementação de medidas culturais preventivas. Embora os rendimentos em produção orgânica sejam, em média, 19 a 25% inferiores aos da produção convencional, o preço de mercado superior dos produtos orgânicos (50 a 100% acima do convencional) torna o sistema economicamente competitivo em muitos contextos (Seufert &amp; Ramankutty, 2021).</w:t>
      </w:r>
    </w:p>
    <w:p w14:paraId="1E3B1402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Em Moçambique, a produção orgânica de frutos tropicais para exportação representa uma oportunidade estratégica de nicho de mercado, especialmente nos segmentos de manga, banana e citrinos destinados aos mercados europeus, que apresentam crescente procura por produtos orgânicos certificados (Nhantumbo &amp; Maússe-Sitoe, 2021).</w:t>
      </w:r>
    </w:p>
    <w:p w14:paraId="5B7B4FBD" w14:textId="77777777" w:rsidR="00E527E2" w:rsidRPr="00F07AD9" w:rsidRDefault="008A6475" w:rsidP="008147F5">
      <w:pPr>
        <w:pStyle w:val="Ttu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29455047"/>
      <w:r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  <w:r w:rsidR="00AD7857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.6 </w:t>
      </w:r>
      <w:r w:rsidR="003F4043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3E35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</w:t>
      </w:r>
      <w:r w:rsidR="00E527E2" w:rsidRPr="00F07AD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obertura Morta (Mulching)</w:t>
      </w:r>
      <w:bookmarkEnd w:id="8"/>
    </w:p>
    <w:p w14:paraId="24AEFCA6" w14:textId="77777777" w:rsidR="00E527E2" w:rsidRPr="00F07AD9" w:rsidRDefault="00E527E2" w:rsidP="008147F5">
      <w:pPr>
        <w:spacing w:after="200" w:line="360" w:lineRule="auto"/>
        <w:jc w:val="both"/>
      </w:pPr>
      <w:r w:rsidRPr="00F07AD9">
        <w:t>A cobertura morta, internacionalmente designada mulching, consiste na aplicação de uma camada de material orgânico ou inorgânico sobre a superfície do solo na zona de projecção da copa das plantas, com o objectivo de modificar as condições edáficas superficiais e criar um microambiente mais favorável ao desenvolvimento radicular e ao crescimento das plantas (Chalker-Scott, 2020).</w:t>
      </w:r>
    </w:p>
    <w:p w14:paraId="681F30DD" w14:textId="0D7EBB95" w:rsidR="00E527E2" w:rsidRPr="00F07AD9" w:rsidRDefault="00E527E2" w:rsidP="008147F5">
      <w:pPr>
        <w:spacing w:after="200" w:line="360" w:lineRule="auto"/>
        <w:jc w:val="both"/>
      </w:pPr>
      <w:r w:rsidRPr="00F07AD9">
        <w:t>Os materiais utilizados como cobertura morta pod</w:t>
      </w:r>
      <w:r w:rsidR="00F25E7D" w:rsidRPr="00F07AD9">
        <w:t>em ser de origem orgânica tais como: Re</w:t>
      </w:r>
      <w:r w:rsidRPr="00F07AD9">
        <w:t>síduos de culturas, aparas de madeira, casca de árvor</w:t>
      </w:r>
      <w:r w:rsidR="00F25E7D" w:rsidRPr="00F07AD9">
        <w:t>es, palha de c</w:t>
      </w:r>
      <w:r w:rsidR="00F93F70" w:rsidRPr="00F07AD9">
        <w:t xml:space="preserve">ereais, </w:t>
      </w:r>
      <w:r w:rsidR="00F25E7D" w:rsidRPr="00F07AD9">
        <w:t xml:space="preserve">composto ou inorgânica: </w:t>
      </w:r>
      <w:r w:rsidRPr="00F07AD9">
        <w:t>filme plástico (polietileno preto, branco ou reflector), brita, gravilha ou tecido agrotêxtil. Cada tipo de material apresenta propriedades específicas que determinam os seus efeitos sobre o solo e as plantas (Chalker-Scott, 2020).</w:t>
      </w:r>
    </w:p>
    <w:p w14:paraId="0FA26FD8" w14:textId="77777777" w:rsidR="00E527E2" w:rsidRPr="00F07AD9" w:rsidRDefault="00E527E2" w:rsidP="008147F5">
      <w:pPr>
        <w:spacing w:after="200" w:line="360" w:lineRule="auto"/>
        <w:jc w:val="both"/>
      </w:pPr>
      <w:r w:rsidRPr="00F07AD9">
        <w:lastRenderedPageBreak/>
        <w:t>Os principais benefícios agronómicos do mulching incluem: a conservação da humidade do solo por redução da evaporação superficial (redução de 30 a 70% das perdas de água, segundo Kasirajan &amp; Ngouajio, 2021); a regulação da temperatura do solo, atenuando as amplitudes térmicas diurnas e sazonais; a supressão de infestantes pela redução da luminosidade e da disponibilidade de água à superfície; a melhoria da estrutura do solo por acção da matéria orgânica em decomposição; e a redução da erosão hídrica e eólica pela protecção física da superfície do solo.</w:t>
      </w:r>
    </w:p>
    <w:p w14:paraId="65A977F9" w14:textId="77777777" w:rsidR="003F10D4" w:rsidRPr="00F07AD9" w:rsidRDefault="003F10D4" w:rsidP="008147F5">
      <w:pPr>
        <w:spacing w:line="360" w:lineRule="auto"/>
        <w:jc w:val="both"/>
        <w:rPr>
          <w:b/>
          <w:bCs/>
          <w:caps/>
        </w:rPr>
      </w:pPr>
    </w:p>
    <w:p w14:paraId="316C88BD" w14:textId="77777777" w:rsidR="003F10D4" w:rsidRPr="00F07AD9" w:rsidRDefault="003F10D4" w:rsidP="008147F5">
      <w:pPr>
        <w:spacing w:line="360" w:lineRule="auto"/>
        <w:jc w:val="both"/>
        <w:rPr>
          <w:b/>
          <w:bCs/>
          <w:caps/>
        </w:rPr>
      </w:pPr>
    </w:p>
    <w:p w14:paraId="2BC6891D" w14:textId="77777777" w:rsidR="003F10D4" w:rsidRPr="00F07AD9" w:rsidRDefault="003F10D4" w:rsidP="008147F5">
      <w:pPr>
        <w:spacing w:line="360" w:lineRule="auto"/>
        <w:jc w:val="both"/>
        <w:rPr>
          <w:b/>
          <w:bCs/>
          <w:caps/>
        </w:rPr>
      </w:pPr>
    </w:p>
    <w:p w14:paraId="7A86D7D3" w14:textId="77777777" w:rsidR="003F10D4" w:rsidRPr="00F07AD9" w:rsidRDefault="003F10D4" w:rsidP="008147F5">
      <w:pPr>
        <w:spacing w:line="360" w:lineRule="auto"/>
        <w:jc w:val="both"/>
        <w:rPr>
          <w:b/>
          <w:bCs/>
          <w:caps/>
        </w:rPr>
      </w:pPr>
    </w:p>
    <w:p w14:paraId="2212C5FF" w14:textId="77777777" w:rsidR="003F10D4" w:rsidRPr="00F07AD9" w:rsidRDefault="003F10D4" w:rsidP="008147F5">
      <w:pPr>
        <w:spacing w:line="360" w:lineRule="auto"/>
        <w:jc w:val="both"/>
        <w:rPr>
          <w:b/>
          <w:bCs/>
          <w:caps/>
        </w:rPr>
      </w:pPr>
    </w:p>
    <w:p w14:paraId="4542835B" w14:textId="77777777" w:rsidR="00F93E35" w:rsidRPr="00F07AD9" w:rsidRDefault="00F93E35" w:rsidP="008147F5">
      <w:pPr>
        <w:spacing w:line="360" w:lineRule="auto"/>
        <w:jc w:val="both"/>
        <w:rPr>
          <w:b/>
          <w:bCs/>
          <w:caps/>
        </w:rPr>
      </w:pPr>
    </w:p>
    <w:p w14:paraId="23B60AFC" w14:textId="77777777" w:rsidR="00F93E35" w:rsidRPr="00F07AD9" w:rsidRDefault="00F93E35" w:rsidP="008147F5">
      <w:pPr>
        <w:spacing w:line="360" w:lineRule="auto"/>
        <w:jc w:val="both"/>
        <w:rPr>
          <w:b/>
          <w:bCs/>
          <w:caps/>
        </w:rPr>
      </w:pPr>
    </w:p>
    <w:p w14:paraId="19D01F9E" w14:textId="77777777" w:rsidR="00563B17" w:rsidRPr="00F07AD9" w:rsidRDefault="00563B17" w:rsidP="008147F5">
      <w:pPr>
        <w:spacing w:line="360" w:lineRule="auto"/>
        <w:jc w:val="both"/>
        <w:rPr>
          <w:b/>
          <w:bCs/>
          <w:caps/>
        </w:rPr>
      </w:pPr>
    </w:p>
    <w:p w14:paraId="6059C178" w14:textId="77777777" w:rsidR="00563B17" w:rsidRPr="00F07AD9" w:rsidRDefault="00563B17" w:rsidP="008147F5">
      <w:pPr>
        <w:spacing w:line="360" w:lineRule="auto"/>
        <w:jc w:val="both"/>
        <w:rPr>
          <w:b/>
          <w:bCs/>
          <w:caps/>
        </w:rPr>
      </w:pPr>
    </w:p>
    <w:p w14:paraId="6E6006F6" w14:textId="77777777" w:rsidR="00563B17" w:rsidRPr="00F07AD9" w:rsidRDefault="00563B17" w:rsidP="008147F5">
      <w:pPr>
        <w:spacing w:line="360" w:lineRule="auto"/>
        <w:jc w:val="both"/>
        <w:rPr>
          <w:b/>
          <w:bCs/>
          <w:caps/>
        </w:rPr>
      </w:pPr>
    </w:p>
    <w:p w14:paraId="74F7FA8F" w14:textId="77777777" w:rsidR="00563B17" w:rsidRPr="00F07AD9" w:rsidRDefault="00563B17" w:rsidP="008147F5">
      <w:pPr>
        <w:spacing w:line="360" w:lineRule="auto"/>
        <w:jc w:val="both"/>
        <w:rPr>
          <w:b/>
          <w:bCs/>
          <w:caps/>
        </w:rPr>
      </w:pPr>
    </w:p>
    <w:p w14:paraId="7DDC707F" w14:textId="77777777" w:rsidR="00F30FA6" w:rsidRPr="00F07AD9" w:rsidRDefault="00F30FA6" w:rsidP="008147F5">
      <w:pPr>
        <w:spacing w:after="160" w:line="259" w:lineRule="auto"/>
        <w:jc w:val="both"/>
        <w:rPr>
          <w:b/>
          <w:bCs/>
          <w:caps/>
        </w:rPr>
      </w:pPr>
      <w:r w:rsidRPr="00F07AD9">
        <w:rPr>
          <w:b/>
          <w:bCs/>
          <w:caps/>
        </w:rPr>
        <w:br w:type="page"/>
      </w:r>
    </w:p>
    <w:p w14:paraId="009E8768" w14:textId="77777777" w:rsidR="001A1F27" w:rsidRPr="00F07AD9" w:rsidRDefault="008A6475" w:rsidP="00F07AD9">
      <w:pPr>
        <w:pStyle w:val="Ttulo1"/>
        <w:rPr>
          <w:caps/>
          <w:color w:val="auto"/>
          <w:sz w:val="24"/>
          <w:szCs w:val="24"/>
        </w:rPr>
      </w:pPr>
      <w:bookmarkStart w:id="9" w:name="_Toc229455048"/>
      <w:r w:rsidRPr="00F07AD9">
        <w:rPr>
          <w:caps/>
          <w:color w:val="auto"/>
          <w:sz w:val="24"/>
          <w:szCs w:val="24"/>
        </w:rPr>
        <w:lastRenderedPageBreak/>
        <w:t>4</w:t>
      </w:r>
      <w:r w:rsidR="00AD7857" w:rsidRPr="00F07AD9">
        <w:rPr>
          <w:color w:val="auto"/>
          <w:sz w:val="24"/>
          <w:szCs w:val="24"/>
        </w:rPr>
        <w:t xml:space="preserve">. </w:t>
      </w:r>
      <w:r w:rsidR="008F166D" w:rsidRPr="00F07AD9">
        <w:rPr>
          <w:color w:val="auto"/>
          <w:sz w:val="24"/>
          <w:szCs w:val="24"/>
        </w:rPr>
        <w:t>Análise</w:t>
      </w:r>
      <w:r w:rsidR="00AD7857" w:rsidRPr="00F07AD9">
        <w:rPr>
          <w:color w:val="auto"/>
          <w:sz w:val="24"/>
          <w:szCs w:val="24"/>
        </w:rPr>
        <w:t xml:space="preserve"> e Funcionamento Das Tecnologias </w:t>
      </w:r>
      <w:r w:rsidR="001A1F27" w:rsidRPr="00F07AD9">
        <w:rPr>
          <w:color w:val="auto"/>
          <w:sz w:val="24"/>
          <w:szCs w:val="24"/>
        </w:rPr>
        <w:t>agrícolas</w:t>
      </w:r>
      <w:bookmarkEnd w:id="9"/>
    </w:p>
    <w:p w14:paraId="5CBD474B" w14:textId="590045E3" w:rsidR="001804E6" w:rsidRPr="00F07AD9" w:rsidRDefault="008F166D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0" w:name="_Toc229455049"/>
      <w:r w:rsidR="00F30FA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 </w:t>
      </w:r>
      <w:r w:rsidR="001A1F27" w:rsidRPr="00F07AD9">
        <w:rPr>
          <w:rFonts w:ascii="Times New Roman" w:hAnsi="Times New Roman" w:cs="Times New Roman"/>
          <w:color w:val="auto"/>
          <w:sz w:val="24"/>
          <w:szCs w:val="24"/>
        </w:rPr>
        <w:t>Aplicação  da fertirrigacao na Bananeira</w:t>
      </w:r>
      <w:bookmarkEnd w:id="10"/>
      <w:r w:rsidR="001A1F27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</w:p>
    <w:p w14:paraId="6464F005" w14:textId="77777777" w:rsidR="00563B17" w:rsidRPr="00F07AD9" w:rsidRDefault="001804E6" w:rsidP="008147F5">
      <w:pPr>
        <w:spacing w:after="200" w:line="360" w:lineRule="auto"/>
        <w:jc w:val="both"/>
      </w:pPr>
      <w:r w:rsidRPr="00F07AD9">
        <w:t>Os fertilizantes solúveis em água são dissolvidos num tanque de mistura e injectados no sistema de irrigação através de equipamentos específicos (bombas doseadoras, injectores Venturi ou tanques de pressão), de forma a obter uma solução nutritiva com a concentração e o pH adequados. Esta solução é depois conduzida pelas tubagens até aos emissores (gotejadores ou microaspersores), que a libertam em pontos precisos junto às raízes das plantas.A bananeira possui exigências nutricionais muito elevadas, especialmente em potássio (K), azoto (N) e magnésio (Mg). A fertirrigação permite fracionar as aplicações em 12 a 20 doses ao longo do ciclo produtivo, adaptando as doses às fases fenológicas: maior dose de azoto na fase vegetativa intensa; maior dose de potássio e cálcio na fase de desenvolvimento do cacho. Segundo Borges et al. (2020), a fertirrigação em bananeira pode reduzir o consumo de potássio em 30% comparativamente à adubação convencional, mantendo ou aumentando a produtividade.</w:t>
      </w:r>
    </w:p>
    <w:p w14:paraId="0F58EB14" w14:textId="5D08F9F0" w:rsidR="001804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229455050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4.1.2 </w:t>
      </w:r>
      <w:r w:rsidR="00280C3F" w:rsidRPr="00F07AD9">
        <w:rPr>
          <w:rFonts w:ascii="Times New Roman" w:hAnsi="Times New Roman" w:cs="Times New Roman"/>
          <w:color w:val="auto"/>
          <w:sz w:val="24"/>
          <w:szCs w:val="24"/>
        </w:rPr>
        <w:t>Aplicação da a</w:t>
      </w:r>
      <w:r w:rsidR="001804E6" w:rsidRPr="00F07AD9">
        <w:rPr>
          <w:rFonts w:ascii="Times New Roman" w:hAnsi="Times New Roman" w:cs="Times New Roman"/>
          <w:color w:val="auto"/>
          <w:sz w:val="24"/>
          <w:szCs w:val="24"/>
        </w:rPr>
        <w:t>gricultura de Precisão</w:t>
      </w:r>
      <w:r w:rsidR="00280C3F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04E6" w:rsidRPr="00F07AD9">
        <w:rPr>
          <w:rFonts w:ascii="Times New Roman" w:hAnsi="Times New Roman" w:cs="Times New Roman"/>
          <w:color w:val="auto"/>
          <w:sz w:val="24"/>
          <w:szCs w:val="24"/>
        </w:rPr>
        <w:t>na Bananeira:</w:t>
      </w:r>
      <w:bookmarkEnd w:id="11"/>
    </w:p>
    <w:p w14:paraId="613F0A06" w14:textId="77777777" w:rsidR="005E3FB6" w:rsidRPr="00F07AD9" w:rsidRDefault="001804E6" w:rsidP="008147F5">
      <w:pPr>
        <w:spacing w:before="400" w:after="200" w:line="360" w:lineRule="auto"/>
        <w:jc w:val="both"/>
        <w:rPr>
          <w:b/>
          <w:bCs/>
        </w:rPr>
      </w:pPr>
      <w:r w:rsidRPr="00F07AD9">
        <w:t>Em plantações comerciais de banana, a AP é utilizada para a detecção precoce da murcha de Fusarium (Fusarium oxysporum f. sp. cubense, raça tropical TR4), a doença mais devastadora da bananeira a nível mundial, através de análise de imagens multiespectrais de drone. A detecção precoce de focos de infestação permite isolar as áreas afectadas e implementar medidas de quarentena antes que a doença se propague por toda a plantação (Raj et al., 2021). A gestão da irrigação com base em sensores de humidade do solo instalados em diferentes posições e profundidades permite reduzir o consumo de água em 20</w:t>
      </w:r>
      <w:r w:rsidRPr="00F07AD9">
        <w:rPr>
          <w:b/>
          <w:bCs/>
        </w:rPr>
        <w:t xml:space="preserve"> </w:t>
      </w:r>
    </w:p>
    <w:p w14:paraId="4A706504" w14:textId="5F26F00B" w:rsidR="00F93F70" w:rsidRPr="00F07AD9" w:rsidRDefault="00C31ED0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2" w:name="_Toc229455051"/>
      <w:r w:rsidR="00F30FA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4.1.3 </w:t>
      </w:r>
      <w:r w:rsidR="008A6475" w:rsidRPr="00F07AD9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1A1F27" w:rsidRPr="00F07AD9">
        <w:rPr>
          <w:rFonts w:ascii="Times New Roman" w:hAnsi="Times New Roman" w:cs="Times New Roman"/>
          <w:color w:val="auto"/>
          <w:sz w:val="24"/>
          <w:szCs w:val="24"/>
        </w:rPr>
        <w:t>ioestimulantes</w:t>
      </w:r>
      <w:r w:rsidR="00D74A6A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na Bananeira:</w:t>
      </w:r>
      <w:bookmarkEnd w:id="12"/>
    </w:p>
    <w:p w14:paraId="54E02650" w14:textId="77777777" w:rsidR="001804E6" w:rsidRPr="00F07AD9" w:rsidRDefault="005E3FB6" w:rsidP="008147F5">
      <w:pPr>
        <w:spacing w:before="400" w:after="200" w:line="360" w:lineRule="auto"/>
        <w:jc w:val="both"/>
      </w:pPr>
      <w:r w:rsidRPr="00F07AD9">
        <w:t xml:space="preserve"> </w:t>
      </w:r>
      <w:r w:rsidR="001804E6" w:rsidRPr="00F07AD9">
        <w:t>Os extractos de algas marinhas actuam fornecendo às plantas hormonas vegetais endógenas (citocininas, auxinas, giberelinas, ácido abscísico) em formas biodisponíveis, que estimulam a divisão celular, melhoram a absorção de nutrientes e aumentam a tolerância ao stress hídrico e térmico. Rouphael &amp; Colla, 2020).</w:t>
      </w:r>
    </w:p>
    <w:p w14:paraId="362ABF6D" w14:textId="77777777" w:rsidR="00C31ED0" w:rsidRPr="00F07AD9" w:rsidRDefault="001804E6" w:rsidP="008147F5">
      <w:pPr>
        <w:spacing w:after="200" w:line="360" w:lineRule="auto"/>
        <w:jc w:val="both"/>
      </w:pPr>
      <w:r w:rsidRPr="00F07AD9">
        <w:t xml:space="preserve">A inoculação de plantas jovens de bananeira com consórcios de FMA (Rhizophagus irregularis, Glomus mosseae) e rizobactérias PGPR (Bacillus subtilis, Pseudomonas fluorescens) na fase de viveiro melhora o estabelecimento e o vigor inicial das plantas </w:t>
      </w:r>
      <w:r w:rsidRPr="00F07AD9">
        <w:lastRenderedPageBreak/>
        <w:t>após a transplantação, reduzindo a mortalidade e acelerando a entrada em produção. A aplicação foliar de extractos de algas durante o período de desenvolvimento do cacho melhora o calibre dos dedos e o teor em açúcares, aumentando a qualidade comercial dos frutos (Kauffman et al., 2022).a 30% sem afectar a produtividade.</w:t>
      </w:r>
    </w:p>
    <w:p w14:paraId="20FE95D0" w14:textId="72F9545C" w:rsidR="008A6475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229455052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4.1.4 </w:t>
      </w:r>
      <w:r w:rsidR="001804E6" w:rsidRPr="00F07AD9">
        <w:rPr>
          <w:rFonts w:ascii="Times New Roman" w:hAnsi="Times New Roman" w:cs="Times New Roman"/>
          <w:color w:val="auto"/>
          <w:sz w:val="24"/>
          <w:szCs w:val="24"/>
        </w:rPr>
        <w:t>Produção Orgânica/</w:t>
      </w:r>
      <w:r w:rsidR="008A6475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804E6" w:rsidRPr="00F07AD9">
        <w:rPr>
          <w:rFonts w:ascii="Times New Roman" w:hAnsi="Times New Roman" w:cs="Times New Roman"/>
          <w:color w:val="auto"/>
          <w:sz w:val="24"/>
          <w:szCs w:val="24"/>
        </w:rPr>
        <w:t>Biológica</w:t>
      </w:r>
      <w:r w:rsidR="005E3FB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na banananeira</w:t>
      </w:r>
      <w:bookmarkEnd w:id="13"/>
    </w:p>
    <w:p w14:paraId="13D7FFCA" w14:textId="77777777" w:rsidR="00C31ED0" w:rsidRPr="00F07AD9" w:rsidRDefault="00C31ED0" w:rsidP="008147F5">
      <w:pPr>
        <w:spacing w:line="360" w:lineRule="auto"/>
        <w:jc w:val="both"/>
      </w:pPr>
    </w:p>
    <w:p w14:paraId="61C5FE8A" w14:textId="77777777" w:rsidR="001804E6" w:rsidRPr="00F07AD9" w:rsidRDefault="001804E6" w:rsidP="008147F5">
      <w:pPr>
        <w:spacing w:after="200" w:line="360" w:lineRule="auto"/>
        <w:jc w:val="both"/>
      </w:pPr>
      <w:r w:rsidRPr="00F07AD9">
        <w:t>A produção orgânica funciona estimulando e potenciando os processos biológicos naturais que ocorrem nos solos saudáveis: mineralização da matéria orgânica pelos microrganismos decompositores, fixação biológica de azoto atmosférico pelas leguminosas e rizóbios, solubilização de fósforo e potássio por fungos e bactérias do solo, e regulação das populações de pragas e doenças pelos inimigos naturais. O agricultor orgânico actua como um gestor de ecossistemas, criando as condições para que estes processos se desenvolvam de forma optimizada.</w:t>
      </w:r>
    </w:p>
    <w:p w14:paraId="03C2D3E5" w14:textId="6CDC14B2" w:rsidR="001804E6" w:rsidRPr="00F07AD9" w:rsidRDefault="001804E6" w:rsidP="008147F5">
      <w:pPr>
        <w:spacing w:after="200" w:line="360" w:lineRule="auto"/>
        <w:jc w:val="both"/>
      </w:pPr>
      <w:r w:rsidRPr="00F07AD9">
        <w:t>A produção orgânica de banana destina-se principalmente ao mercado de exportação premium, que valoriza o produto com prémios de preço de 30 a 80% acima da banana convencional. A fertilidade do solo é gerida com base na aplicação de resíduos triturados da própria cultura (p</w:t>
      </w:r>
      <w:r w:rsidR="008147F5" w:rsidRPr="00F07AD9">
        <w:t xml:space="preserve">seudo-caule, folhas e engaços </w:t>
      </w:r>
      <w:r w:rsidRPr="00F07AD9">
        <w:t>ricos em potássio, o principal nutriente da banana), complementados com composto externo e adubação verde com leguminosas nas entrelinhas. O controlo da sigatoka negra (Pseudocercospora fijiensis), principal doença foliar da bananeira em produção orgânica, é realizado com caldas cúpricas e práticas de gestão do microclima (poda de folhas doentes, espaçamento adequado) (Seufert &amp; Ramankutty, 2021</w:t>
      </w:r>
    </w:p>
    <w:p w14:paraId="6447B0E9" w14:textId="77777777" w:rsidR="00D80AE6" w:rsidRPr="00F07AD9" w:rsidRDefault="00D80AE6" w:rsidP="008147F5">
      <w:pPr>
        <w:spacing w:after="200" w:line="360" w:lineRule="auto"/>
        <w:ind w:firstLine="720"/>
        <w:jc w:val="both"/>
      </w:pPr>
    </w:p>
    <w:p w14:paraId="2D5AC7BE" w14:textId="0C5379A4" w:rsidR="00D74A6A" w:rsidRPr="00F07AD9" w:rsidRDefault="006632FB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4" w:name="_Toc229455053"/>
      <w:r w:rsidR="00F30FA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4.1.5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>Cobertura Morta (Mulching)</w:t>
      </w:r>
      <w:r w:rsidR="00D74A6A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2638" w:rsidRPr="00F07AD9">
        <w:rPr>
          <w:rFonts w:ascii="Times New Roman" w:hAnsi="Times New Roman" w:cs="Times New Roman"/>
          <w:color w:val="auto"/>
          <w:sz w:val="24"/>
          <w:szCs w:val="24"/>
        </w:rPr>
        <w:t>na Banane</w:t>
      </w:r>
      <w:r w:rsidR="00A457D3" w:rsidRPr="00F07AD9">
        <w:rPr>
          <w:rFonts w:ascii="Times New Roman" w:hAnsi="Times New Roman" w:cs="Times New Roman"/>
          <w:color w:val="auto"/>
          <w:sz w:val="24"/>
          <w:szCs w:val="24"/>
        </w:rPr>
        <w:t>ira</w:t>
      </w:r>
      <w:bookmarkEnd w:id="14"/>
    </w:p>
    <w:p w14:paraId="0EAD897C" w14:textId="77777777" w:rsidR="00D80AE6" w:rsidRPr="00F07AD9" w:rsidRDefault="00D80AE6" w:rsidP="008147F5">
      <w:pPr>
        <w:spacing w:after="200" w:line="360" w:lineRule="auto"/>
        <w:jc w:val="both"/>
      </w:pPr>
      <w:r w:rsidRPr="00F07AD9">
        <w:t>O mulching actua através de vários mecanismos físicos e biológicos simultâneos: a camada de material intercepta a radiação solar directa, reduzindo a evaporação da água do solo em 30 a 70% (Kasirajan &amp; Ngouajio, 2021); a presença do material isolante atenua as variações de temperatura do solo, mantendo-o mais fresco durante o dia e mais quente durante a noite; a barreira física impede a germinação de sementes de infestantes; e a decomposição progressiva do material orgânico enriquece o solo em matéria orgânica, estimula a actividade biológica e liberta nutrientes de forma gradual.</w:t>
      </w:r>
    </w:p>
    <w:p w14:paraId="32801C23" w14:textId="03FC73FC" w:rsidR="00D80AE6" w:rsidRPr="00F07AD9" w:rsidRDefault="00D80AE6" w:rsidP="008147F5">
      <w:pPr>
        <w:spacing w:after="200" w:line="360" w:lineRule="auto"/>
        <w:jc w:val="both"/>
      </w:pPr>
      <w:r w:rsidRPr="00F07AD9">
        <w:lastRenderedPageBreak/>
        <w:t>A bananeira possui um sistema radicular superficial muito sensível às variações de temperatura e humidade do solo, tornando-a uma das culturas mais beneficiadas pelo mulching. A aplicação de resíduos triturados do pseudo-caule e das folhas velhas na projecção das plantas é uma prática de economia circular que recicla os nutrien</w:t>
      </w:r>
      <w:r w:rsidR="008147F5" w:rsidRPr="00F07AD9">
        <w:t>tes contidos nesses materiais</w:t>
      </w:r>
      <w:r w:rsidRPr="00F07AD9">
        <w:t xml:space="preserve"> </w:t>
      </w:r>
      <w:r w:rsidR="00F93F70" w:rsidRPr="00F07AD9">
        <w:t>especialmente o potá</w:t>
      </w:r>
      <w:r w:rsidR="008147F5" w:rsidRPr="00F07AD9">
        <w:t>ssio</w:t>
      </w:r>
      <w:r w:rsidRPr="00F07AD9">
        <w:t xml:space="preserve"> e melhora progressivamente as propriedades do solo. Em estudos realizados em plantações comerciais, o mulching orgânico reduziu as necessidades de irrigação em 25 a 40% e aumentou a produtividade em 10 a 20% comparativamente aos tratamentos sem cobertura (Chalker-Scott, 2020).</w:t>
      </w:r>
    </w:p>
    <w:p w14:paraId="77C42621" w14:textId="77777777" w:rsidR="00D80AE6" w:rsidRPr="00F07AD9" w:rsidRDefault="00D80AE6" w:rsidP="008147F5">
      <w:pPr>
        <w:spacing w:after="200" w:line="360" w:lineRule="auto"/>
        <w:jc w:val="both"/>
      </w:pPr>
    </w:p>
    <w:p w14:paraId="3AF7C1C4" w14:textId="77777777" w:rsidR="001804E6" w:rsidRPr="00F07AD9" w:rsidRDefault="001804E6" w:rsidP="008147F5">
      <w:pPr>
        <w:spacing w:after="200" w:line="360" w:lineRule="auto"/>
        <w:ind w:firstLine="720"/>
        <w:jc w:val="both"/>
      </w:pPr>
    </w:p>
    <w:p w14:paraId="4DD146C2" w14:textId="77777777" w:rsidR="001804E6" w:rsidRPr="00F07AD9" w:rsidRDefault="001804E6" w:rsidP="008147F5">
      <w:pPr>
        <w:spacing w:after="200" w:line="360" w:lineRule="auto"/>
        <w:ind w:firstLine="720"/>
        <w:jc w:val="both"/>
      </w:pPr>
    </w:p>
    <w:p w14:paraId="7094500C" w14:textId="77777777" w:rsidR="00D80AE6" w:rsidRPr="00F07AD9" w:rsidRDefault="00D80AE6" w:rsidP="008147F5">
      <w:pPr>
        <w:spacing w:after="160" w:line="360" w:lineRule="auto"/>
        <w:jc w:val="both"/>
      </w:pPr>
    </w:p>
    <w:p w14:paraId="04CFD8D2" w14:textId="77777777" w:rsidR="00D80AE6" w:rsidRPr="00F07AD9" w:rsidRDefault="00D80AE6" w:rsidP="008147F5">
      <w:pPr>
        <w:spacing w:before="80" w:after="80" w:line="360" w:lineRule="auto"/>
        <w:jc w:val="both"/>
        <w:rPr>
          <w:b/>
          <w:bCs/>
        </w:rPr>
      </w:pPr>
    </w:p>
    <w:p w14:paraId="34BD9887" w14:textId="77777777" w:rsidR="00D80AE6" w:rsidRPr="00F07AD9" w:rsidRDefault="00D80AE6" w:rsidP="008147F5">
      <w:pPr>
        <w:spacing w:before="80" w:after="80" w:line="360" w:lineRule="auto"/>
        <w:jc w:val="both"/>
        <w:rPr>
          <w:b/>
          <w:bCs/>
        </w:rPr>
      </w:pPr>
    </w:p>
    <w:p w14:paraId="68913B46" w14:textId="77777777" w:rsidR="00D80AE6" w:rsidRPr="00F07AD9" w:rsidRDefault="00D80AE6" w:rsidP="008147F5">
      <w:pPr>
        <w:spacing w:before="80" w:after="80" w:line="360" w:lineRule="auto"/>
        <w:jc w:val="both"/>
        <w:rPr>
          <w:b/>
          <w:bCs/>
        </w:rPr>
      </w:pPr>
    </w:p>
    <w:p w14:paraId="269BCA2B" w14:textId="77777777" w:rsidR="00D252E0" w:rsidRPr="00F07AD9" w:rsidRDefault="00D252E0" w:rsidP="008147F5">
      <w:pPr>
        <w:spacing w:before="280" w:after="160" w:line="360" w:lineRule="auto"/>
        <w:jc w:val="both"/>
        <w:rPr>
          <w:b/>
          <w:bCs/>
          <w:u w:val="single"/>
        </w:rPr>
      </w:pPr>
    </w:p>
    <w:p w14:paraId="41A79003" w14:textId="77777777" w:rsidR="00D252E0" w:rsidRPr="00F07AD9" w:rsidRDefault="00D252E0" w:rsidP="008147F5">
      <w:pPr>
        <w:spacing w:before="280" w:after="160" w:line="360" w:lineRule="auto"/>
        <w:jc w:val="both"/>
        <w:rPr>
          <w:b/>
          <w:bCs/>
          <w:u w:val="single"/>
        </w:rPr>
      </w:pPr>
    </w:p>
    <w:p w14:paraId="544CAC5D" w14:textId="77777777" w:rsidR="00A457D3" w:rsidRPr="00F07AD9" w:rsidRDefault="00A457D3" w:rsidP="008147F5">
      <w:pPr>
        <w:spacing w:after="160" w:line="360" w:lineRule="auto"/>
        <w:jc w:val="both"/>
        <w:rPr>
          <w:b/>
          <w:bCs/>
          <w:u w:val="single"/>
        </w:rPr>
      </w:pPr>
      <w:r w:rsidRPr="00F07AD9">
        <w:rPr>
          <w:b/>
          <w:bCs/>
          <w:u w:val="single"/>
        </w:rPr>
        <w:br w:type="page"/>
      </w:r>
    </w:p>
    <w:p w14:paraId="1C7D4D7F" w14:textId="7864E08C" w:rsidR="00D80A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229455054"/>
      <w:r w:rsidRPr="00F07AD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4.1.6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Aplicação </w:t>
      </w:r>
      <w:r w:rsidR="005E3FB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da fertirrigação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>no Cajueiro:</w:t>
      </w:r>
      <w:bookmarkEnd w:id="15"/>
    </w:p>
    <w:p w14:paraId="0E12AF39" w14:textId="77777777" w:rsidR="00D80AE6" w:rsidRPr="00F07AD9" w:rsidRDefault="00D80AE6" w:rsidP="008147F5">
      <w:pPr>
        <w:spacing w:after="200" w:line="360" w:lineRule="auto"/>
        <w:jc w:val="both"/>
      </w:pPr>
      <w:r w:rsidRPr="00F07AD9">
        <w:t>No cajueiro, a fertirrigação é especialmente relevante nos pomares jovens e nos pomares irrigados de alta produtividade. A aplicação de azoto e fósforo durante o período de estabelecimento (primeiros 3 anos) acelera o crescimento das plantas e antecipa a entrada em produção. Em pomares adultos em produção, a fertirrigação com potássio e boro durante a fase de floração e desenvolvimento das castanhas melhora o peso e a qualidade das amêndoas (Aliyu &amp; Awopetu, 2020).</w:t>
      </w:r>
    </w:p>
    <w:p w14:paraId="7DD8C604" w14:textId="43E31E7A" w:rsidR="00D80A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229455055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4.1.7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Aplicação </w:t>
      </w:r>
      <w:r w:rsidR="00D74A6A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da agricultura de precisão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>no Cajueiro:</w:t>
      </w:r>
      <w:bookmarkEnd w:id="16"/>
    </w:p>
    <w:p w14:paraId="00317D05" w14:textId="77777777" w:rsidR="00D80AE6" w:rsidRPr="00F07AD9" w:rsidRDefault="00D80AE6" w:rsidP="008147F5">
      <w:pPr>
        <w:spacing w:after="200" w:line="360" w:lineRule="auto"/>
        <w:jc w:val="both"/>
      </w:pPr>
      <w:r w:rsidRPr="00F07AD9">
        <w:t>No cajueiro, a AP tem aplicações na detecção precoce de oídio (Oidium anacardii) e antracnose (Colletotrichum gloeosporioides) por análise de imagem multiespectral, que são as principais doenças fúngicas da cultura e causam perdas de 30 a 50% da produção em anos epidémicos. A cartografia da variabilidade do solo em pomares extensivos permite a identificação de zonas com diferentes necessidades de fertilização, orientando as adubações diferenciadas.</w:t>
      </w:r>
    </w:p>
    <w:p w14:paraId="0595DC25" w14:textId="77777777" w:rsidR="00D80AE6" w:rsidRPr="00F07AD9" w:rsidRDefault="00D80AE6" w:rsidP="008147F5">
      <w:pPr>
        <w:spacing w:before="280" w:after="160" w:line="360" w:lineRule="auto"/>
        <w:jc w:val="both"/>
      </w:pPr>
      <w:r w:rsidRPr="00F07AD9">
        <w:rPr>
          <w:b/>
          <w:bCs/>
        </w:rPr>
        <w:t>Equipamentos utilizados:</w:t>
      </w:r>
    </w:p>
    <w:p w14:paraId="612B3B2D" w14:textId="77777777" w:rsidR="00D80AE6" w:rsidRPr="00F07AD9" w:rsidRDefault="00D80AE6" w:rsidP="008147F5">
      <w:pPr>
        <w:pStyle w:val="PargrafodaLista"/>
        <w:numPr>
          <w:ilvl w:val="0"/>
          <w:numId w:val="1"/>
        </w:numPr>
        <w:spacing w:before="80" w:after="80" w:line="360" w:lineRule="auto"/>
        <w:jc w:val="both"/>
      </w:pPr>
      <w:r w:rsidRPr="00F07AD9">
        <w:t>Drones (VANT) com câmaras RGB, multiespectrais ou hiperespectrais;</w:t>
      </w:r>
    </w:p>
    <w:p w14:paraId="528A1D5A" w14:textId="77777777" w:rsidR="00D80AE6" w:rsidRPr="00F07AD9" w:rsidRDefault="00D80AE6" w:rsidP="008147F5">
      <w:pPr>
        <w:pStyle w:val="PargrafodaLista"/>
        <w:numPr>
          <w:ilvl w:val="0"/>
          <w:numId w:val="1"/>
        </w:numPr>
        <w:spacing w:before="80" w:after="80" w:line="360" w:lineRule="auto"/>
        <w:jc w:val="both"/>
      </w:pPr>
      <w:r w:rsidRPr="00F07AD9">
        <w:t>Receptores GNSS de dupla frequência para georreferenciação;</w:t>
      </w:r>
    </w:p>
    <w:p w14:paraId="1794DDE4" w14:textId="77777777" w:rsidR="00D80AE6" w:rsidRPr="00F07AD9" w:rsidRDefault="00D80AE6" w:rsidP="008147F5">
      <w:pPr>
        <w:pStyle w:val="PargrafodaLista"/>
        <w:numPr>
          <w:ilvl w:val="0"/>
          <w:numId w:val="1"/>
        </w:numPr>
        <w:spacing w:before="80" w:after="80" w:line="360" w:lineRule="auto"/>
        <w:jc w:val="both"/>
      </w:pPr>
      <w:r w:rsidRPr="00F07AD9">
        <w:t>Sensores de humidade do solo capacitivos ou baseados em TDR;</w:t>
      </w:r>
    </w:p>
    <w:p w14:paraId="45111F49" w14:textId="77777777" w:rsidR="00D80AE6" w:rsidRPr="00F07AD9" w:rsidRDefault="00D80AE6" w:rsidP="008147F5">
      <w:pPr>
        <w:pStyle w:val="PargrafodaLista"/>
        <w:numPr>
          <w:ilvl w:val="0"/>
          <w:numId w:val="1"/>
        </w:numPr>
        <w:spacing w:before="80" w:after="80" w:line="360" w:lineRule="auto"/>
        <w:jc w:val="both"/>
      </w:pPr>
      <w:r w:rsidRPr="00F07AD9">
        <w:t>Estações meteorológicas automáticas em campo;</w:t>
      </w:r>
    </w:p>
    <w:p w14:paraId="3CEA1AD9" w14:textId="77777777" w:rsidR="00D80AE6" w:rsidRPr="00F07AD9" w:rsidRDefault="00D80AE6" w:rsidP="008147F5">
      <w:pPr>
        <w:pStyle w:val="PargrafodaLista"/>
        <w:numPr>
          <w:ilvl w:val="0"/>
          <w:numId w:val="1"/>
        </w:numPr>
        <w:spacing w:before="80" w:after="80" w:line="360" w:lineRule="auto"/>
        <w:jc w:val="both"/>
      </w:pPr>
      <w:r w:rsidRPr="00F07AD9">
        <w:t>Software de SIG (QGIS, ArcGIS) e plataformas de gestão agrícola digital.</w:t>
      </w:r>
    </w:p>
    <w:p w14:paraId="7C14BCD0" w14:textId="1C516284" w:rsidR="00D80A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229455056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4.1.8 </w:t>
      </w:r>
      <w:r w:rsidR="00D74A6A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Aplicação de bioestimulantes </w:t>
      </w:r>
      <w:r w:rsidR="00D80AE6" w:rsidRPr="00F07AD9">
        <w:rPr>
          <w:rFonts w:ascii="Times New Roman" w:hAnsi="Times New Roman" w:cs="Times New Roman"/>
          <w:bCs/>
          <w:color w:val="auto"/>
          <w:sz w:val="24"/>
          <w:szCs w:val="24"/>
        </w:rPr>
        <w:t>no Cajueiro:</w:t>
      </w:r>
      <w:bookmarkEnd w:id="17"/>
    </w:p>
    <w:p w14:paraId="429C6A6E" w14:textId="124D79A2" w:rsidR="00D80AE6" w:rsidRPr="00F07AD9" w:rsidRDefault="00D80AE6" w:rsidP="008147F5">
      <w:pPr>
        <w:spacing w:after="200" w:line="360" w:lineRule="auto"/>
        <w:jc w:val="both"/>
      </w:pPr>
      <w:r w:rsidRPr="00F07AD9">
        <w:t xml:space="preserve">No cajueiro, a aplicação de bioestimulantes à base de extractos de algas e aminoácidos durante a floração tem demonstrado efeitos positivos no vingamento das flores e na redução da queda de frutos jovens, que é um dos principais factores limitantes da produtividade desta cultura. A inoculação micorrízica de plantas de viveiro melhora o desenvolvimento radicular e aumenta a tolerância ao stress hídrico após </w:t>
      </w:r>
      <w:r w:rsidR="00F93F70" w:rsidRPr="00F07AD9">
        <w:t xml:space="preserve">a transplantação para o campo </w:t>
      </w:r>
      <w:r w:rsidRPr="00F07AD9">
        <w:t>crítico em regiões semiáridas onde o cajueiro é frequentemente cultivado.</w:t>
      </w:r>
    </w:p>
    <w:p w14:paraId="05ABC2F9" w14:textId="77777777" w:rsidR="00F25E7D" w:rsidRPr="00F07AD9" w:rsidRDefault="00F25E7D" w:rsidP="008147F5">
      <w:pPr>
        <w:spacing w:after="160" w:line="259" w:lineRule="auto"/>
        <w:jc w:val="both"/>
        <w:rPr>
          <w:b/>
        </w:rPr>
      </w:pPr>
      <w:r w:rsidRPr="00F07AD9">
        <w:rPr>
          <w:b/>
        </w:rPr>
        <w:br w:type="page"/>
      </w:r>
    </w:p>
    <w:p w14:paraId="29638919" w14:textId="1360A438" w:rsidR="00D80A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229455057"/>
      <w:r w:rsidRPr="00F07AD9">
        <w:rPr>
          <w:rFonts w:ascii="Times New Roman" w:hAnsi="Times New Roman" w:cs="Times New Roman"/>
          <w:color w:val="auto"/>
          <w:sz w:val="24"/>
          <w:szCs w:val="24"/>
        </w:rPr>
        <w:lastRenderedPageBreak/>
        <w:t>4.1.9</w:t>
      </w:r>
      <w:r w:rsidR="00D74A6A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Aplicação da enxertia </w:t>
      </w:r>
      <w:r w:rsidR="00D80AE6" w:rsidRPr="00F07AD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no Cajueiro:</w:t>
      </w:r>
      <w:bookmarkEnd w:id="18"/>
    </w:p>
    <w:p w14:paraId="6A8F5839" w14:textId="77777777" w:rsidR="00D80AE6" w:rsidRPr="00F07AD9" w:rsidRDefault="00D80AE6" w:rsidP="008147F5">
      <w:pPr>
        <w:spacing w:after="200" w:line="360" w:lineRule="auto"/>
        <w:jc w:val="both"/>
      </w:pPr>
      <w:r w:rsidRPr="00F07AD9">
        <w:t>A enxertia é o principal método de propagação do cajueiro comercial. As técnicas mais utilizadas são a enxertia de garfo fendido (cleft grafting) e a enxertia de topo com madeira semi-lenhificada, realizadas em viveiro. Os porta-enxertos utilizados são geralmente plantas de pé-franco produzidas a partir de sementes de variedades locais bem adaptadas, que conferem maior vigor e adaptação às condições edáficas locais. A enxertia com cultivares melhoradas (como a 'CCP-06', 'CCP-76', 'EMBRAPA-51' e 'Embrapa Gigante') permite antecipar a entrada em produção em 2 a 3 anos comparativamente ao cultivo a partir de sementes e aumentar a produtividade em 3 a 5 vezes (Lee et al., 2021).</w:t>
      </w:r>
    </w:p>
    <w:p w14:paraId="1838823D" w14:textId="6BAC72B8" w:rsidR="00D80AE6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229455058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4.2 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>Aplicação</w:t>
      </w:r>
      <w:r w:rsidR="00280C3F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da agricultura organica</w:t>
      </w:r>
      <w:r w:rsidR="00D80AE6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 no Cajueiro:</w:t>
      </w:r>
      <w:bookmarkEnd w:id="19"/>
    </w:p>
    <w:p w14:paraId="4AE9177B" w14:textId="58453E0C" w:rsidR="00D80AE6" w:rsidRPr="00F07AD9" w:rsidRDefault="00D80AE6" w:rsidP="008147F5">
      <w:pPr>
        <w:spacing w:after="200" w:line="360" w:lineRule="auto"/>
        <w:jc w:val="both"/>
      </w:pPr>
      <w:r w:rsidRPr="00F07AD9">
        <w:t>O cajueiro é, por natureza, uma cultura de baixo input que se adapta bem às condições da agricultura orgânica. Muitos produtores tradicionais de caju em África e Ásia praticam, na prática, uma</w:t>
      </w:r>
      <w:r w:rsidR="00F93F70" w:rsidRPr="00F07AD9">
        <w:t xml:space="preserve"> forma de agricultura orgânica</w:t>
      </w:r>
      <w:r w:rsidRPr="00F07AD9">
        <w:t xml:space="preserve"> sem uso de fertilizantes sint</w:t>
      </w:r>
      <w:r w:rsidR="00F30FA6" w:rsidRPr="00F07AD9">
        <w:t>éticos ou pesticidas químicos</w:t>
      </w:r>
      <w:r w:rsidRPr="00F07AD9">
        <w:t xml:space="preserve"> embora sem certificação formal. A transição para a produção orgânica certificada de caju requer principalmente a implementação de práticas de gestão da fertilidade do solo (compostagem, adubação verde) e o registo de todas as práticas para fins de certificação. O controlo do oídio em sistema orgânico é feito com aplicações de enxofre molhável e de bicarbonato de potássio.</w:t>
      </w:r>
    </w:p>
    <w:p w14:paraId="6B36A1CC" w14:textId="28AE0068" w:rsidR="007543CB" w:rsidRPr="00F07AD9" w:rsidRDefault="00F30FA6" w:rsidP="00F07AD9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229455059"/>
      <w:r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4.2.1 </w:t>
      </w:r>
      <w:r w:rsidR="007543CB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Aplicação </w:t>
      </w:r>
      <w:r w:rsidR="00280C3F" w:rsidRPr="00F07AD9">
        <w:rPr>
          <w:rFonts w:ascii="Times New Roman" w:hAnsi="Times New Roman" w:cs="Times New Roman"/>
          <w:color w:val="auto"/>
          <w:sz w:val="24"/>
          <w:szCs w:val="24"/>
        </w:rPr>
        <w:t xml:space="preserve">do mulching </w:t>
      </w:r>
      <w:r w:rsidR="007543CB" w:rsidRPr="00F07AD9">
        <w:rPr>
          <w:rFonts w:ascii="Times New Roman" w:hAnsi="Times New Roman" w:cs="Times New Roman"/>
          <w:color w:val="auto"/>
          <w:sz w:val="24"/>
          <w:szCs w:val="24"/>
        </w:rPr>
        <w:t>no Cajueiro:</w:t>
      </w:r>
      <w:bookmarkEnd w:id="20"/>
    </w:p>
    <w:p w14:paraId="29EA0054" w14:textId="77777777" w:rsidR="007543CB" w:rsidRPr="00F07AD9" w:rsidRDefault="005E3FB6" w:rsidP="008147F5">
      <w:pPr>
        <w:spacing w:after="200" w:line="360" w:lineRule="auto"/>
        <w:jc w:val="both"/>
      </w:pPr>
      <w:r w:rsidRPr="00F07AD9">
        <w:t>No cajueiro, o mulchin</w:t>
      </w:r>
      <w:r w:rsidR="007543CB" w:rsidRPr="00F07AD9">
        <w:t>g tem especial relevância na fase de estabelecimento das plantas jovens, reduzindo o stress hídrico e a competição de infestantes nos primeiro</w:t>
      </w:r>
      <w:r w:rsidRPr="00F07AD9">
        <w:t xml:space="preserve">s 2 a 3 anos após a plantação, </w:t>
      </w:r>
      <w:r w:rsidR="007543CB" w:rsidRPr="00F07AD9">
        <w:t>período crítico para a sobrevivência e o vigor futuro das árvores, especialmente em regiões semiáridas. A aplicação de aparas de madeira ou palha na projecção da copa de cajueiros adultos conserva a humidade do solo durante a estação seca, permitindo que as árvores mantenham a actividade metabólica por períodos mais prolongados e melhorem a formação de gemas florais para a campanha seguinte.</w:t>
      </w:r>
    </w:p>
    <w:p w14:paraId="111B5BAD" w14:textId="77777777" w:rsidR="00D80AE6" w:rsidRPr="00F07AD9" w:rsidRDefault="00D80AE6" w:rsidP="008147F5">
      <w:pPr>
        <w:spacing w:before="80" w:after="80" w:line="360" w:lineRule="auto"/>
        <w:jc w:val="both"/>
        <w:rPr>
          <w:b/>
          <w:bCs/>
        </w:rPr>
      </w:pPr>
    </w:p>
    <w:p w14:paraId="6198C86C" w14:textId="77777777" w:rsidR="00D80AE6" w:rsidRPr="00F07AD9" w:rsidRDefault="00D80AE6" w:rsidP="008147F5">
      <w:pPr>
        <w:spacing w:before="80" w:after="80" w:line="360" w:lineRule="auto"/>
        <w:jc w:val="both"/>
        <w:rPr>
          <w:b/>
          <w:bCs/>
        </w:rPr>
      </w:pPr>
    </w:p>
    <w:p w14:paraId="3D4DC980" w14:textId="77777777" w:rsidR="005E3FB6" w:rsidRPr="00F07AD9" w:rsidRDefault="005E3FB6" w:rsidP="008147F5">
      <w:pPr>
        <w:spacing w:after="160" w:line="360" w:lineRule="auto"/>
        <w:jc w:val="both"/>
        <w:rPr>
          <w:b/>
          <w:bCs/>
        </w:rPr>
      </w:pPr>
      <w:r w:rsidRPr="00F07AD9">
        <w:rPr>
          <w:b/>
          <w:bCs/>
        </w:rPr>
        <w:br w:type="page"/>
      </w:r>
    </w:p>
    <w:p w14:paraId="6C380D69" w14:textId="77777777" w:rsidR="00D80AE6" w:rsidRPr="00F07AD9" w:rsidRDefault="00C31ED0" w:rsidP="00F07AD9">
      <w:pPr>
        <w:pStyle w:val="Ttulo1"/>
        <w:rPr>
          <w:color w:val="auto"/>
          <w:sz w:val="24"/>
          <w:szCs w:val="24"/>
        </w:rPr>
      </w:pPr>
      <w:bookmarkStart w:id="21" w:name="_Toc229455060"/>
      <w:r w:rsidRPr="00F07AD9">
        <w:rPr>
          <w:color w:val="auto"/>
          <w:sz w:val="24"/>
          <w:szCs w:val="24"/>
        </w:rPr>
        <w:lastRenderedPageBreak/>
        <w:t xml:space="preserve">5. </w:t>
      </w:r>
      <w:r w:rsidR="00D80AE6" w:rsidRPr="00F07AD9">
        <w:rPr>
          <w:color w:val="auto"/>
          <w:sz w:val="24"/>
          <w:szCs w:val="24"/>
        </w:rPr>
        <w:t>Principais vantagens das tecnologias de produção frutícola</w:t>
      </w:r>
      <w:bookmarkEnd w:id="21"/>
    </w:p>
    <w:tbl>
      <w:tblPr>
        <w:tblW w:w="852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42"/>
        <w:gridCol w:w="2842"/>
      </w:tblGrid>
      <w:tr w:rsidR="00F07AD9" w:rsidRPr="00F07AD9" w14:paraId="7ABC74FB" w14:textId="77777777" w:rsidTr="008147F5">
        <w:tc>
          <w:tcPr>
            <w:tcW w:w="2842" w:type="dxa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D677426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rPr>
                <w:b/>
                <w:bCs/>
              </w:rPr>
              <w:t>Tecnologia</w:t>
            </w:r>
          </w:p>
        </w:tc>
        <w:tc>
          <w:tcPr>
            <w:tcW w:w="2842" w:type="dxa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DFAB26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rPr>
                <w:b/>
                <w:bCs/>
              </w:rPr>
              <w:t>Vantagens para a Bananeira</w:t>
            </w:r>
          </w:p>
        </w:tc>
        <w:tc>
          <w:tcPr>
            <w:tcW w:w="2842" w:type="dxa"/>
            <w:shd w:val="clear" w:color="auto" w:fill="1F4E79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B5A65F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rPr>
                <w:b/>
                <w:bCs/>
              </w:rPr>
              <w:t>Vantagens para o Cajueiro</w:t>
            </w:r>
          </w:p>
        </w:tc>
      </w:tr>
      <w:tr w:rsidR="00F07AD9" w:rsidRPr="00F07AD9" w14:paraId="083D3618" w14:textId="77777777" w:rsidTr="008147F5"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E0C5A9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Agricultura de Precisão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B9D45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Detecção precoce de Fusarium TR4; gestão diferenciada da irrigação; redução de 15–25% nos pesticidas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49D0E60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Detecção de oídio e antracnose por imagem; cartografia da variabilidade do solo; redução dos custos fitossanitários</w:t>
            </w:r>
          </w:p>
        </w:tc>
      </w:tr>
      <w:tr w:rsidR="00F07AD9" w:rsidRPr="00F07AD9" w14:paraId="7D0B1824" w14:textId="77777777" w:rsidTr="008147F5"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F50F98E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Bioestimulantes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829753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Melhoria do calibre dos dedos; maior tolerância à seca; melhoria do estabelecimento pós-transplante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F423B8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Aumento do vingamento floral; redução da queda de frutos; melhor adaptação em regiões semiáridas</w:t>
            </w:r>
          </w:p>
        </w:tc>
      </w:tr>
      <w:tr w:rsidR="00F07AD9" w:rsidRPr="00F07AD9" w14:paraId="6A664AE4" w14:textId="77777777" w:rsidTr="008147F5"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DAA162A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Enxertia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21111D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Micropropagação in vitro: plantas certificadas livres de vírus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9A66CB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Antecipação da produção em 2–3 anos; aumento de 3–5x na produtividade; transmissão de caracteres de variedades melhoradas</w:t>
            </w:r>
          </w:p>
        </w:tc>
      </w:tr>
      <w:tr w:rsidR="00F07AD9" w:rsidRPr="00F07AD9" w14:paraId="76612F39" w14:textId="77777777" w:rsidTr="008147F5"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54022A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Produção Orgânica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E3F055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Prémio de preço de 30–80%; reciclagem de nutrientes dos resíduos da cultura; acesso a mercados premium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87B615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Facilidade de transição; baixo custo de insumos; valorização nos mercados de comércio justo (Fair Trade)</w:t>
            </w:r>
          </w:p>
        </w:tc>
      </w:tr>
      <w:tr w:rsidR="00F07AD9" w:rsidRPr="00F07AD9" w14:paraId="14A67203" w14:textId="77777777" w:rsidTr="008147F5"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D979E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Mulching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8E5041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Redução de 25–40% nas necessidades de rega; aumento de 10–20% na produtividade; melhoria das propriedades do solo</w:t>
            </w:r>
          </w:p>
        </w:tc>
        <w:tc>
          <w:tcPr>
            <w:tcW w:w="2842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CA9AEDE" w14:textId="77777777" w:rsidR="00D80AE6" w:rsidRPr="00F07AD9" w:rsidRDefault="00D80AE6" w:rsidP="008147F5">
            <w:pPr>
              <w:spacing w:line="360" w:lineRule="auto"/>
              <w:jc w:val="both"/>
            </w:pPr>
            <w:r w:rsidRPr="00F07AD9">
              <w:t>Redução da mortalidade de plantas jovens; conservação de humidade na estação seca; controlo de infestantes</w:t>
            </w:r>
          </w:p>
        </w:tc>
      </w:tr>
    </w:tbl>
    <w:p w14:paraId="50709E34" w14:textId="77777777" w:rsidR="00973A7B" w:rsidRPr="00F07AD9" w:rsidRDefault="00973A7B" w:rsidP="008147F5">
      <w:pPr>
        <w:spacing w:after="200" w:line="360" w:lineRule="auto"/>
        <w:ind w:firstLine="720"/>
        <w:jc w:val="both"/>
        <w:rPr>
          <w:b/>
          <w:bCs/>
          <w:caps/>
        </w:rPr>
      </w:pPr>
    </w:p>
    <w:p w14:paraId="302F63D3" w14:textId="30D637A7" w:rsidR="00280C3F" w:rsidRPr="00F07AD9" w:rsidRDefault="00F25E7D" w:rsidP="00F07AD9">
      <w:pPr>
        <w:pStyle w:val="Ttulo1"/>
        <w:rPr>
          <w:color w:val="auto"/>
          <w:sz w:val="24"/>
          <w:szCs w:val="24"/>
        </w:rPr>
      </w:pPr>
      <w:r w:rsidRPr="00F07AD9">
        <w:rPr>
          <w:color w:val="auto"/>
          <w:sz w:val="24"/>
          <w:szCs w:val="24"/>
        </w:rPr>
        <w:br w:type="page"/>
      </w:r>
      <w:bookmarkStart w:id="22" w:name="_Toc229455061"/>
      <w:r w:rsidR="00C31ED0" w:rsidRPr="00F07AD9">
        <w:rPr>
          <w:color w:val="auto"/>
          <w:sz w:val="24"/>
          <w:szCs w:val="24"/>
        </w:rPr>
        <w:lastRenderedPageBreak/>
        <w:t xml:space="preserve">6. </w:t>
      </w:r>
      <w:r w:rsidR="00280C3F" w:rsidRPr="00F07AD9">
        <w:rPr>
          <w:color w:val="auto"/>
          <w:sz w:val="24"/>
          <w:szCs w:val="24"/>
        </w:rPr>
        <w:t>Conclusão</w:t>
      </w:r>
      <w:bookmarkEnd w:id="22"/>
    </w:p>
    <w:p w14:paraId="25155B56" w14:textId="7960AB1C" w:rsidR="00973A7B" w:rsidRPr="00F07AD9" w:rsidRDefault="00973A7B" w:rsidP="008147F5">
      <w:pPr>
        <w:spacing w:after="200" w:line="360" w:lineRule="auto"/>
        <w:jc w:val="both"/>
      </w:pPr>
      <w:r w:rsidRPr="00F07AD9">
        <w:t>O presente trabalho  permitiu analisar de forma aprofundada duas culturas frutífera</w:t>
      </w:r>
      <w:r w:rsidR="00F93F70" w:rsidRPr="00F07AD9">
        <w:t>s de grande relevância mundial</w:t>
      </w:r>
      <w:r w:rsidRPr="00F07AD9">
        <w:t xml:space="preserve"> a bananeira (Musa spp.) e o cajueiro (</w:t>
      </w:r>
      <w:r w:rsidR="00F93F70" w:rsidRPr="00F07AD9">
        <w:t>Anacardium occidentale L.)</w:t>
      </w:r>
      <w:r w:rsidRPr="00F07AD9">
        <w:t xml:space="preserve"> </w:t>
      </w:r>
      <w:r w:rsidR="00F93F70" w:rsidRPr="00F07AD9">
        <w:t xml:space="preserve"> </w:t>
      </w:r>
      <w:r w:rsidRPr="00F07AD9">
        <w:t>e seis tecnologias de produção agrícola aplicáveis ao seu cultivo: fertirrigação, agricultura de precisão, uso de bioestimulantes, enxertia, produção orgânica/biológica e cobertura morta (mulching).</w:t>
      </w:r>
      <w:r w:rsidR="008147F5" w:rsidRPr="00F07AD9">
        <w:t xml:space="preserve"> </w:t>
      </w:r>
      <w:r w:rsidRPr="00F07AD9">
        <w:t>A análise da literatura científica demonstrou que cada uma das tecnologias estudadas oferece contribuições específicas e mensuráveis para a melhoria dos sistemas de produção frutícola: a fertirrigação aumenta a eficiência de uso da água e dos fertilizantes com ganhos de produtividade , a agricultura de precisão permite a detecção precoce de problemas e a gestão diferenciada dos insumos com redução  do uso de pesticidas; os bioestimulantes melhoram a qualidade dos frutos e a resiliência das plantas ao stress ambiental; a enxertia com cultivares melhoradas pode multiplicar a produtividade do cajueiro por um factor de  produção orgânica valoriza os produtos com prémios de preço de e o mulching conserva a água do solo e melhora gradualmente as suas propriedades físicas e biológicas.</w:t>
      </w:r>
    </w:p>
    <w:p w14:paraId="3F5DC93C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0BFDD838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245C9285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0E6DB84F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224466D3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35296201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0FA1806E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41C8BB0D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4CBCB950" w14:textId="77777777" w:rsidR="006632FB" w:rsidRPr="00F07AD9" w:rsidRDefault="006632FB" w:rsidP="008147F5">
      <w:pPr>
        <w:spacing w:after="240" w:line="360" w:lineRule="auto"/>
        <w:ind w:left="720" w:hanging="720"/>
        <w:jc w:val="both"/>
      </w:pPr>
    </w:p>
    <w:p w14:paraId="7F1E18DC" w14:textId="77777777" w:rsidR="00F81360" w:rsidRPr="00F07AD9" w:rsidRDefault="00F81360" w:rsidP="008147F5">
      <w:pPr>
        <w:spacing w:after="240" w:line="360" w:lineRule="auto"/>
        <w:ind w:left="720" w:hanging="720"/>
        <w:jc w:val="both"/>
        <w:rPr>
          <w:b/>
        </w:rPr>
      </w:pPr>
    </w:p>
    <w:p w14:paraId="40ACB837" w14:textId="77777777" w:rsidR="00C31ED0" w:rsidRPr="00F07AD9" w:rsidRDefault="00C31ED0" w:rsidP="008147F5">
      <w:pPr>
        <w:spacing w:after="160" w:line="360" w:lineRule="auto"/>
        <w:jc w:val="both"/>
        <w:rPr>
          <w:b/>
        </w:rPr>
      </w:pPr>
      <w:r w:rsidRPr="00F07AD9">
        <w:rPr>
          <w:b/>
        </w:rPr>
        <w:br w:type="page"/>
      </w:r>
    </w:p>
    <w:p w14:paraId="3D23FF68" w14:textId="77777777" w:rsidR="00C31ED0" w:rsidRPr="00F07AD9" w:rsidRDefault="00C31ED0" w:rsidP="00F07AD9">
      <w:pPr>
        <w:pStyle w:val="Ttulo1"/>
        <w:rPr>
          <w:color w:val="auto"/>
          <w:sz w:val="24"/>
          <w:szCs w:val="24"/>
        </w:rPr>
      </w:pPr>
      <w:bookmarkStart w:id="23" w:name="_Toc229455062"/>
      <w:r w:rsidRPr="00F07AD9">
        <w:rPr>
          <w:color w:val="auto"/>
          <w:sz w:val="24"/>
          <w:szCs w:val="24"/>
        </w:rPr>
        <w:lastRenderedPageBreak/>
        <w:t xml:space="preserve">7. </w:t>
      </w:r>
      <w:r w:rsidR="006632FB" w:rsidRPr="00F07AD9">
        <w:rPr>
          <w:color w:val="auto"/>
          <w:sz w:val="24"/>
          <w:szCs w:val="24"/>
        </w:rPr>
        <w:t>Referencias bibliográficas</w:t>
      </w:r>
      <w:bookmarkEnd w:id="23"/>
    </w:p>
    <w:p w14:paraId="290A0210" w14:textId="77777777" w:rsidR="00C31ED0" w:rsidRPr="00F07AD9" w:rsidRDefault="00F81360" w:rsidP="008147F5">
      <w:pPr>
        <w:spacing w:after="240" w:line="360" w:lineRule="auto"/>
        <w:ind w:left="720" w:hanging="720"/>
        <w:jc w:val="both"/>
        <w:rPr>
          <w:b/>
          <w:i/>
        </w:rPr>
      </w:pPr>
      <w:r w:rsidRPr="00F07AD9">
        <w:rPr>
          <w:i/>
        </w:rPr>
        <w:t>ALIYU, O. M.; AWOPETU, J. A. Cashew nut quality and productivity improvement through plant breeding. Scientia Horticulturae, v. 261, 108940, 2020. https://doi.org/10.1016/j.scienta.2019.108940</w:t>
      </w:r>
    </w:p>
    <w:p w14:paraId="7FFDEC03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b/>
          <w:i/>
        </w:rPr>
      </w:pPr>
      <w:r w:rsidRPr="00F07AD9">
        <w:rPr>
          <w:i/>
        </w:rPr>
        <w:t>BORGES, A. L.; SOUZA, L. da S.; SANTOS JÚNIOR, J. A. dos. Irrigação e fertirrigação na bananicultura. In: BORGES, A. L.; SOUZA, L. da S. (ed.). O cultivo da bananeira. 3. ed. Cruz das Almas: Embrapa Mandioca e Fruticultura, 2020. p. 115–148.</w:t>
      </w:r>
    </w:p>
    <w:p w14:paraId="4B5424E0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CHALKER-SCOTT, L. The science of mulches: a review of the evidence for their use in landscape and horticultural systems. HortScience, v. 55, n. 4, p. 479–499, 2020. https://doi.org/10.21273/HORTSCI14517-19</w:t>
      </w:r>
    </w:p>
    <w:p w14:paraId="761793E4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DU JARDIN, P. Plant biostimulants: definition, concept, main categories and regulation. Scie</w:t>
      </w:r>
      <w:r w:rsidR="00ED32FD" w:rsidRPr="00F07AD9">
        <w:rPr>
          <w:i/>
        </w:rPr>
        <w:t>ntia</w:t>
      </w:r>
      <w:r w:rsidR="00C31ED0" w:rsidRPr="00F07AD9">
        <w:rPr>
          <w:i/>
        </w:rPr>
        <w:t>Horticulturae,v.196,p.3–14,</w:t>
      </w:r>
      <w:r w:rsidRPr="00F07AD9">
        <w:rPr>
          <w:i/>
        </w:rPr>
        <w:t>2018. https://doi.org/10.1016/j.scienta.2015.09.021</w:t>
      </w:r>
    </w:p>
    <w:p w14:paraId="01918EF6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FAO — FOOD AND AGRICULTURE ORGANIZATION OF THE UNITED NATIONS. FAOSTAT: Crops and livestock products. Rome: FAO, 2023. Disponível em: https://www.fao.org/faostat. Acesso em: 15 mar. 2026.</w:t>
      </w:r>
    </w:p>
    <w:p w14:paraId="48263408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GEBBERS, R.; ADAMCHUK, V. I. Precision agriculture and food security. Science, v. 327, n. 5967, p. 828–831, 2020. https://doi.org/10.1126/science.1183899</w:t>
      </w:r>
    </w:p>
    <w:p w14:paraId="7CA6E761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HARTMANN, H. T.; KESTER, D. E.; DAVIES JÚNIOR, F. T.; GENEVE, R. L. Hartmann and Kester's Plant Propagation: Principles and Practices. 9. ed. Hoboken: Prentice Hall, 2020. 928 p.</w:t>
      </w:r>
    </w:p>
    <w:p w14:paraId="2A075CB1" w14:textId="77777777" w:rsidR="006632FB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IFOAM — ORGANICS INTERNATIONAL. The IFOAM Norms for Organic Production and Processing. Version 2021. Bonn: IFOAM, 2021. Disponível em: https://www.ifoam.bio. Acesso em: 10 abr. 2026.</w:t>
      </w:r>
    </w:p>
    <w:p w14:paraId="777BADDE" w14:textId="77777777" w:rsidR="00ED32FD" w:rsidRPr="00F07AD9" w:rsidRDefault="006632FB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KAFKAFI, U.; TARCHITZKY, J. Fertigation: A Tool for Efficient Fertilizer and Water Management. 2. ed. Paris: IFA/IPI, 2021. 312 p.</w:t>
      </w:r>
    </w:p>
    <w:p w14:paraId="5ECA06FF" w14:textId="77777777" w:rsidR="00A573EC" w:rsidRPr="00F07AD9" w:rsidRDefault="00F81360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lastRenderedPageBreak/>
        <w:t>NHANTUMBO, I.; MAÚSSE-SITOE, S. Agricultural development and land governance in Mozambique: challenges and opportunities. Land Use Policy, v. 105, 105414, 2021. https://doi.org/10.1016/j.landusepol.2021.105414</w:t>
      </w:r>
      <w:r w:rsidR="006632FB" w:rsidRPr="00F07AD9">
        <w:rPr>
          <w:i/>
        </w:rPr>
        <w:t>KASIRAJAN, S.; NGOUAJIO, M. Polyethylene and biodegradable mulches for agricultural applications: a review. Agronomy for Sustainable Development</w:t>
      </w:r>
    </w:p>
    <w:p w14:paraId="077B4D77" w14:textId="77777777" w:rsidR="00F81360" w:rsidRPr="00F07AD9" w:rsidRDefault="00F81360" w:rsidP="008147F5">
      <w:pPr>
        <w:spacing w:after="240" w:line="360" w:lineRule="auto"/>
        <w:ind w:left="720" w:hanging="720"/>
        <w:jc w:val="both"/>
        <w:rPr>
          <w:i/>
        </w:rPr>
      </w:pPr>
      <w:r w:rsidRPr="00F07AD9">
        <w:rPr>
          <w:i/>
        </w:rPr>
        <w:t>RODRIGUES, G. C.; PAREDES, P.; PEREIRA, L. S. Optimization of drip irrigation scheduling for citrus orchards in Mediterranean and semi-arid conditions. Agricultural Water Management, v. 272, 107848, 2022. https://doi.org/10.1016/j.agwat.2022.107848</w:t>
      </w:r>
    </w:p>
    <w:sectPr w:rsidR="00F81360" w:rsidRPr="00F07AD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FCE5C" w14:textId="77777777" w:rsidR="00D26DEF" w:rsidRDefault="00D26DEF" w:rsidP="00AD7857">
      <w:r>
        <w:separator/>
      </w:r>
    </w:p>
  </w:endnote>
  <w:endnote w:type="continuationSeparator" w:id="0">
    <w:p w14:paraId="7873DE67" w14:textId="77777777" w:rsidR="00D26DEF" w:rsidRDefault="00D26DEF" w:rsidP="00AD7857">
      <w:r>
        <w:continuationSeparator/>
      </w:r>
    </w:p>
  </w:endnote>
  <w:endnote w:type="continuationNotice" w:id="1">
    <w:p w14:paraId="6B0EFAE3" w14:textId="77777777" w:rsidR="00D26DEF" w:rsidRDefault="00D26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DB4B" w14:textId="77777777" w:rsidR="00F30FA6" w:rsidRDefault="00F30F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26F7E" w14:textId="77777777" w:rsidR="00D26DEF" w:rsidRDefault="00D26DEF" w:rsidP="00AD7857">
      <w:r>
        <w:separator/>
      </w:r>
    </w:p>
  </w:footnote>
  <w:footnote w:type="continuationSeparator" w:id="0">
    <w:p w14:paraId="1570B424" w14:textId="77777777" w:rsidR="00D26DEF" w:rsidRDefault="00D26DEF" w:rsidP="00AD7857">
      <w:r>
        <w:continuationSeparator/>
      </w:r>
    </w:p>
  </w:footnote>
  <w:footnote w:type="continuationNotice" w:id="1">
    <w:p w14:paraId="79860426" w14:textId="77777777" w:rsidR="00D26DEF" w:rsidRDefault="00D26D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BC328" w14:textId="77777777" w:rsidR="00F30FA6" w:rsidRDefault="00F30F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ED7619"/>
    <w:multiLevelType w:val="hybridMultilevel"/>
    <w:tmpl w:val="FC26C82A"/>
    <w:lvl w:ilvl="0" w:tplc="948402BC">
      <w:start w:val="1"/>
      <w:numFmt w:val="bullet"/>
      <w:lvlText w:val="•"/>
      <w:lvlJc w:val="left"/>
      <w:pPr>
        <w:ind w:left="720" w:hanging="360"/>
      </w:pPr>
    </w:lvl>
    <w:lvl w:ilvl="1" w:tplc="3B8CEE5A">
      <w:numFmt w:val="decimal"/>
      <w:lvlText w:val=""/>
      <w:lvlJc w:val="left"/>
    </w:lvl>
    <w:lvl w:ilvl="2" w:tplc="79D082A4">
      <w:numFmt w:val="decimal"/>
      <w:lvlText w:val=""/>
      <w:lvlJc w:val="left"/>
    </w:lvl>
    <w:lvl w:ilvl="3" w:tplc="460A6FDC">
      <w:numFmt w:val="decimal"/>
      <w:lvlText w:val=""/>
      <w:lvlJc w:val="left"/>
    </w:lvl>
    <w:lvl w:ilvl="4" w:tplc="EE0A9064">
      <w:numFmt w:val="decimal"/>
      <w:lvlText w:val=""/>
      <w:lvlJc w:val="left"/>
    </w:lvl>
    <w:lvl w:ilvl="5" w:tplc="B6F6B478">
      <w:numFmt w:val="decimal"/>
      <w:lvlText w:val=""/>
      <w:lvlJc w:val="left"/>
    </w:lvl>
    <w:lvl w:ilvl="6" w:tplc="0E66BE0C">
      <w:numFmt w:val="decimal"/>
      <w:lvlText w:val=""/>
      <w:lvlJc w:val="left"/>
    </w:lvl>
    <w:lvl w:ilvl="7" w:tplc="6D5C00C0">
      <w:numFmt w:val="decimal"/>
      <w:lvlText w:val=""/>
      <w:lvlJc w:val="left"/>
    </w:lvl>
    <w:lvl w:ilvl="8" w:tplc="FED0279A">
      <w:numFmt w:val="decimal"/>
      <w:lvlText w:val=""/>
      <w:lvlJc w:val="left"/>
    </w:lvl>
  </w:abstractNum>
  <w:abstractNum w:abstractNumId="1">
    <w:nsid w:val="60C4051C"/>
    <w:multiLevelType w:val="hybridMultilevel"/>
    <w:tmpl w:val="E0D02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A1BE1"/>
    <w:multiLevelType w:val="hybridMultilevel"/>
    <w:tmpl w:val="FB220B1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31683"/>
    <w:multiLevelType w:val="hybridMultilevel"/>
    <w:tmpl w:val="561CE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E0"/>
    <w:rsid w:val="00010728"/>
    <w:rsid w:val="00054AE3"/>
    <w:rsid w:val="000A2638"/>
    <w:rsid w:val="00121A17"/>
    <w:rsid w:val="00165A90"/>
    <w:rsid w:val="00166833"/>
    <w:rsid w:val="001804E6"/>
    <w:rsid w:val="001A1F27"/>
    <w:rsid w:val="00280C3F"/>
    <w:rsid w:val="003E7935"/>
    <w:rsid w:val="003F10D4"/>
    <w:rsid w:val="003F4043"/>
    <w:rsid w:val="00466753"/>
    <w:rsid w:val="00490AE8"/>
    <w:rsid w:val="005049EF"/>
    <w:rsid w:val="00563B17"/>
    <w:rsid w:val="005E3FB6"/>
    <w:rsid w:val="006632FB"/>
    <w:rsid w:val="006931BE"/>
    <w:rsid w:val="007543CB"/>
    <w:rsid w:val="007873E0"/>
    <w:rsid w:val="008147F5"/>
    <w:rsid w:val="008A6475"/>
    <w:rsid w:val="008C429E"/>
    <w:rsid w:val="008F166D"/>
    <w:rsid w:val="00931FF6"/>
    <w:rsid w:val="009702CE"/>
    <w:rsid w:val="00973A7B"/>
    <w:rsid w:val="00A457D3"/>
    <w:rsid w:val="00A573EC"/>
    <w:rsid w:val="00AD451C"/>
    <w:rsid w:val="00AD7857"/>
    <w:rsid w:val="00B04C49"/>
    <w:rsid w:val="00B7486B"/>
    <w:rsid w:val="00BA2103"/>
    <w:rsid w:val="00C31ED0"/>
    <w:rsid w:val="00C60E6B"/>
    <w:rsid w:val="00C846B3"/>
    <w:rsid w:val="00D252E0"/>
    <w:rsid w:val="00D26DEF"/>
    <w:rsid w:val="00D4142D"/>
    <w:rsid w:val="00D74A6A"/>
    <w:rsid w:val="00D80AE6"/>
    <w:rsid w:val="00E05EE0"/>
    <w:rsid w:val="00E1531C"/>
    <w:rsid w:val="00E1599A"/>
    <w:rsid w:val="00E527E2"/>
    <w:rsid w:val="00E85AC9"/>
    <w:rsid w:val="00EB5790"/>
    <w:rsid w:val="00ED32FD"/>
    <w:rsid w:val="00EF1F75"/>
    <w:rsid w:val="00F07AD9"/>
    <w:rsid w:val="00F25E7D"/>
    <w:rsid w:val="00F30FA6"/>
    <w:rsid w:val="00F81360"/>
    <w:rsid w:val="00F93E35"/>
    <w:rsid w:val="00F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4A2B5-39C3-44BA-916C-CB929655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link w:val="Ttulo1Char"/>
    <w:qFormat/>
    <w:rsid w:val="00165A90"/>
    <w:pPr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27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46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5A90"/>
    <w:rPr>
      <w:rFonts w:ascii="Times New Roman" w:eastAsia="Times New Roman" w:hAnsi="Times New Roman" w:cs="Times New Roman"/>
      <w:b/>
      <w:bCs/>
      <w:color w:val="000000"/>
      <w:sz w:val="28"/>
      <w:szCs w:val="28"/>
      <w:lang w:eastAsia="pt-PT"/>
    </w:rPr>
  </w:style>
  <w:style w:type="character" w:customStyle="1" w:styleId="Ttulo2Char">
    <w:name w:val="Título 2 Char"/>
    <w:basedOn w:val="Fontepargpadro"/>
    <w:link w:val="Ttulo2"/>
    <w:uiPriority w:val="9"/>
    <w:rsid w:val="00E527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46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PargrafodaLista">
    <w:name w:val="List Paragraph"/>
    <w:qFormat/>
    <w:rsid w:val="00010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ade">
    <w:name w:val="Table Grid"/>
    <w:basedOn w:val="Tabelanormal"/>
    <w:uiPriority w:val="59"/>
    <w:rsid w:val="00121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121A17"/>
    <w:pPr>
      <w:numPr>
        <w:ilvl w:val="1"/>
      </w:numPr>
      <w:spacing w:after="160" w:line="240" w:lineRule="atLeast"/>
      <w:jc w:val="both"/>
    </w:pPr>
    <w:rPr>
      <w:rFonts w:asciiTheme="minorHAnsi" w:eastAsiaTheme="minorEastAsia" w:hAnsiTheme="minorHAnsi" w:cstheme="minorBidi"/>
      <w:noProof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21A17"/>
    <w:rPr>
      <w:rFonts w:eastAsiaTheme="minorEastAsia"/>
      <w:noProof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AD78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785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har"/>
    <w:uiPriority w:val="99"/>
    <w:unhideWhenUsed/>
    <w:rsid w:val="00AD78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785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EspaoReservado">
    <w:name w:val="Placeholder Text"/>
    <w:basedOn w:val="Fontepargpadro"/>
    <w:uiPriority w:val="99"/>
    <w:semiHidden/>
    <w:rsid w:val="005049EF"/>
    <w:rPr>
      <w:color w:val="808080"/>
    </w:rPr>
  </w:style>
  <w:style w:type="character" w:styleId="Hyperlink">
    <w:name w:val="Hyperlink"/>
    <w:basedOn w:val="Fontepargpadro"/>
    <w:uiPriority w:val="99"/>
    <w:unhideWhenUsed/>
    <w:rsid w:val="00C31ED0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F3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A6"/>
    <w:rPr>
      <w:rFonts w:ascii="Segoe UI" w:eastAsia="Times New Roman" w:hAnsi="Segoe UI" w:cs="Segoe UI"/>
      <w:sz w:val="18"/>
      <w:szCs w:val="18"/>
      <w:lang w:eastAsia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07AD9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07AD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07AD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686EA-E99F-4B4D-A476-4593D46C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20</Pages>
  <Words>4931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Conta da Microsoft</cp:lastModifiedBy>
  <cp:revision>3</cp:revision>
  <dcterms:created xsi:type="dcterms:W3CDTF">2026-05-10T18:00:00Z</dcterms:created>
  <dcterms:modified xsi:type="dcterms:W3CDTF">2026-05-12T03:13:00Z</dcterms:modified>
</cp:coreProperties>
</file>